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6B" w:rsidRPr="00E3045A" w:rsidRDefault="00726093">
      <w:pPr>
        <w:rPr>
          <w:rFonts w:ascii="Arial" w:hAnsi="Arial" w:cs="Arial"/>
          <w:b/>
          <w:sz w:val="32"/>
          <w:szCs w:val="32"/>
          <w:lang w:val="el-GR"/>
        </w:rPr>
      </w:pPr>
      <w:r>
        <w:rPr>
          <w:noProof/>
          <w:sz w:val="32"/>
          <w:szCs w:val="32"/>
          <w:lang w:val="el-GR" w:eastAsia="el-GR"/>
        </w:rPr>
        <w:drawing>
          <wp:anchor distT="0" distB="0" distL="114300" distR="114300" simplePos="0" relativeHeight="251655680" behindDoc="0" locked="0" layoutInCell="0" allowOverlap="1">
            <wp:simplePos x="0" y="0"/>
            <wp:positionH relativeFrom="column">
              <wp:posOffset>114300</wp:posOffset>
            </wp:positionH>
            <wp:positionV relativeFrom="paragraph">
              <wp:posOffset>0</wp:posOffset>
            </wp:positionV>
            <wp:extent cx="662305" cy="1028700"/>
            <wp:effectExtent l="0" t="0" r="0" b="0"/>
            <wp:wrapNone/>
            <wp:docPr id="2" name="Εικόνα 2" descr="at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hina"/>
                    <pic:cNvPicPr>
                      <a:picLocks noChangeAspect="1" noChangeArrowheads="1"/>
                    </pic:cNvPicPr>
                  </pic:nvPicPr>
                  <pic:blipFill>
                    <a:blip r:embed="rId7" cstate="print"/>
                    <a:srcRect/>
                    <a:stretch>
                      <a:fillRect/>
                    </a:stretch>
                  </pic:blipFill>
                  <pic:spPr bwMode="auto">
                    <a:xfrm>
                      <a:off x="0" y="0"/>
                      <a:ext cx="662305" cy="1028700"/>
                    </a:xfrm>
                    <a:prstGeom prst="rect">
                      <a:avLst/>
                    </a:prstGeom>
                    <a:noFill/>
                    <a:ln w="9525">
                      <a:noFill/>
                      <a:miter lim="800000"/>
                      <a:headEnd/>
                      <a:tailEnd/>
                    </a:ln>
                  </pic:spPr>
                </pic:pic>
              </a:graphicData>
            </a:graphic>
          </wp:anchor>
        </w:drawing>
      </w:r>
      <w:r w:rsidR="00DD196B" w:rsidRPr="00E3045A">
        <w:rPr>
          <w:sz w:val="32"/>
          <w:szCs w:val="32"/>
          <w:lang w:val="el-GR"/>
        </w:rPr>
        <w:tab/>
      </w:r>
      <w:r w:rsidR="00DD196B" w:rsidRPr="00E3045A">
        <w:rPr>
          <w:sz w:val="32"/>
          <w:szCs w:val="32"/>
          <w:lang w:val="el-GR"/>
        </w:rPr>
        <w:tab/>
      </w:r>
      <w:r w:rsidR="00DD196B" w:rsidRPr="00E3045A">
        <w:rPr>
          <w:sz w:val="32"/>
          <w:szCs w:val="32"/>
          <w:lang w:val="el-GR"/>
        </w:rPr>
        <w:tab/>
      </w:r>
      <w:r w:rsidR="00E3045A" w:rsidRPr="001205AD">
        <w:rPr>
          <w:sz w:val="32"/>
          <w:szCs w:val="32"/>
          <w:lang w:val="el-GR"/>
        </w:rPr>
        <w:t xml:space="preserve">  </w:t>
      </w:r>
      <w:r w:rsidR="00DD196B" w:rsidRPr="00E3045A">
        <w:rPr>
          <w:rFonts w:ascii="Arial" w:hAnsi="Arial" w:cs="Arial"/>
          <w:b/>
          <w:sz w:val="32"/>
          <w:szCs w:val="32"/>
          <w:lang w:val="el-GR"/>
        </w:rPr>
        <w:t>ΠΑΝΕΠΙΣΤΗΜΙΟ ΑΘΗΝΩΝ</w:t>
      </w:r>
    </w:p>
    <w:p w:rsidR="00DD196B" w:rsidRPr="00E3045A" w:rsidRDefault="00DD196B">
      <w:pPr>
        <w:rPr>
          <w:rFonts w:ascii="Arial" w:hAnsi="Arial" w:cs="Arial"/>
          <w:b/>
          <w:sz w:val="28"/>
          <w:szCs w:val="28"/>
          <w:lang w:val="el-GR"/>
        </w:rPr>
      </w:pPr>
      <w:r w:rsidRPr="00E3045A">
        <w:rPr>
          <w:rFonts w:ascii="Arial" w:hAnsi="Arial" w:cs="Arial"/>
          <w:sz w:val="28"/>
          <w:szCs w:val="28"/>
          <w:lang w:val="el-GR"/>
        </w:rPr>
        <w:tab/>
      </w:r>
      <w:r w:rsidRPr="00E3045A">
        <w:rPr>
          <w:rFonts w:ascii="Arial" w:hAnsi="Arial" w:cs="Arial"/>
          <w:sz w:val="28"/>
          <w:szCs w:val="28"/>
          <w:lang w:val="el-GR"/>
        </w:rPr>
        <w:tab/>
      </w:r>
      <w:r w:rsidRPr="00E3045A">
        <w:rPr>
          <w:rFonts w:ascii="Arial" w:hAnsi="Arial" w:cs="Arial"/>
          <w:sz w:val="28"/>
          <w:szCs w:val="28"/>
          <w:lang w:val="el-GR"/>
        </w:rPr>
        <w:tab/>
        <w:t xml:space="preserve">          </w:t>
      </w:r>
      <w:r w:rsidRPr="00E3045A">
        <w:rPr>
          <w:rFonts w:ascii="Arial" w:hAnsi="Arial" w:cs="Arial"/>
          <w:b/>
          <w:sz w:val="28"/>
          <w:szCs w:val="28"/>
          <w:lang w:val="el-GR"/>
        </w:rPr>
        <w:t>ΤΜΗΜΑ ΒΙΟΛΟΓΙΑΣ</w:t>
      </w:r>
    </w:p>
    <w:p w:rsidR="00DD196B" w:rsidRPr="00582BA0" w:rsidRDefault="00DD196B">
      <w:pPr>
        <w:rPr>
          <w:rFonts w:ascii="Arial" w:hAnsi="Arial" w:cs="Arial"/>
          <w:i/>
          <w:lang w:val="el-GR"/>
        </w:rPr>
      </w:pPr>
      <w:r w:rsidRPr="00582BA0">
        <w:rPr>
          <w:rFonts w:ascii="Arial" w:hAnsi="Arial" w:cs="Arial"/>
          <w:lang w:val="el-GR"/>
        </w:rPr>
        <w:tab/>
        <w:t xml:space="preserve">          </w:t>
      </w:r>
      <w:r w:rsidR="00E3045A" w:rsidRPr="00E3045A">
        <w:rPr>
          <w:rFonts w:ascii="Arial" w:hAnsi="Arial" w:cs="Arial"/>
          <w:lang w:val="el-GR"/>
        </w:rPr>
        <w:t xml:space="preserve">   </w:t>
      </w:r>
      <w:r w:rsidRPr="00582BA0">
        <w:rPr>
          <w:rFonts w:ascii="Arial" w:hAnsi="Arial" w:cs="Arial"/>
          <w:i/>
          <w:lang w:val="el-GR"/>
        </w:rPr>
        <w:t>ΤΟΜΕΑΣ ΒΙΟΛΟΓΙΑΣ ΚΥΤΤΑΡΟΥ &amp; ΒΙΟΦΥΣΙΚΗΣ</w:t>
      </w:r>
    </w:p>
    <w:p w:rsidR="00DD196B" w:rsidRPr="00582BA0" w:rsidRDefault="00DD196B">
      <w:pPr>
        <w:rPr>
          <w:rFonts w:ascii="Arial" w:hAnsi="Arial" w:cs="Arial"/>
          <w:b/>
          <w:lang w:val="el-GR"/>
        </w:rPr>
      </w:pPr>
      <w:r w:rsidRPr="00582BA0">
        <w:rPr>
          <w:rFonts w:ascii="Arial" w:hAnsi="Arial" w:cs="Arial"/>
          <w:lang w:val="el-GR"/>
        </w:rPr>
        <w:tab/>
      </w:r>
      <w:r w:rsidRPr="00582BA0">
        <w:rPr>
          <w:rFonts w:ascii="Arial" w:hAnsi="Arial" w:cs="Arial"/>
          <w:lang w:val="el-GR"/>
        </w:rPr>
        <w:tab/>
      </w:r>
      <w:r w:rsidR="00E3045A" w:rsidRPr="00E3045A">
        <w:rPr>
          <w:rFonts w:ascii="Arial" w:hAnsi="Arial" w:cs="Arial"/>
          <w:lang w:val="el-GR"/>
        </w:rPr>
        <w:t xml:space="preserve">    </w:t>
      </w:r>
      <w:r w:rsidRPr="00582BA0">
        <w:rPr>
          <w:rFonts w:ascii="Arial" w:hAnsi="Arial" w:cs="Arial"/>
          <w:b/>
          <w:lang w:val="el-GR"/>
        </w:rPr>
        <w:t>Καθηγητής Λουκάς Χ. Μαργαρίτης</w:t>
      </w:r>
    </w:p>
    <w:p w:rsidR="00DD196B" w:rsidRPr="001E1A78" w:rsidRDefault="00DD196B">
      <w:pPr>
        <w:rPr>
          <w:b/>
          <w:lang w:val="el-GR"/>
        </w:rPr>
      </w:pPr>
    </w:p>
    <w:p w:rsidR="00DD196B" w:rsidRPr="00BD68B4" w:rsidRDefault="00DD196B">
      <w:pPr>
        <w:jc w:val="center"/>
        <w:rPr>
          <w:rFonts w:ascii="Arial" w:hAnsi="Arial" w:cs="Arial"/>
          <w:b/>
          <w:sz w:val="22"/>
          <w:szCs w:val="22"/>
          <w:lang w:val="el-GR"/>
        </w:rPr>
      </w:pPr>
      <w:proofErr w:type="spellStart"/>
      <w:r w:rsidRPr="00BD68B4">
        <w:rPr>
          <w:rFonts w:ascii="Arial" w:hAnsi="Arial" w:cs="Arial"/>
          <w:b/>
          <w:sz w:val="22"/>
          <w:szCs w:val="22"/>
          <w:lang w:val="el-GR"/>
        </w:rPr>
        <w:t>Πανεπιστημιόπολις</w:t>
      </w:r>
      <w:proofErr w:type="spellEnd"/>
      <w:r w:rsidRPr="00BD68B4">
        <w:rPr>
          <w:rFonts w:ascii="Arial" w:hAnsi="Arial" w:cs="Arial"/>
          <w:b/>
          <w:sz w:val="22"/>
          <w:szCs w:val="22"/>
          <w:lang w:val="el-GR"/>
        </w:rPr>
        <w:t xml:space="preserve">, Αθήνα 15701. </w:t>
      </w:r>
      <w:proofErr w:type="spellStart"/>
      <w:r w:rsidRPr="00BD68B4">
        <w:rPr>
          <w:rFonts w:ascii="Arial" w:hAnsi="Arial" w:cs="Arial"/>
          <w:b/>
          <w:sz w:val="22"/>
          <w:szCs w:val="22"/>
          <w:lang w:val="el-GR"/>
        </w:rPr>
        <w:t>τηλ</w:t>
      </w:r>
      <w:proofErr w:type="spellEnd"/>
      <w:r w:rsidRPr="00BD68B4">
        <w:rPr>
          <w:rFonts w:ascii="Arial" w:hAnsi="Arial" w:cs="Arial"/>
          <w:b/>
          <w:sz w:val="22"/>
          <w:szCs w:val="22"/>
          <w:lang w:val="el-GR"/>
        </w:rPr>
        <w:t xml:space="preserve"> </w:t>
      </w:r>
      <w:r w:rsidR="00E3045A" w:rsidRPr="00BD68B4">
        <w:rPr>
          <w:rFonts w:ascii="Arial" w:hAnsi="Arial" w:cs="Arial"/>
          <w:b/>
          <w:sz w:val="22"/>
          <w:szCs w:val="22"/>
          <w:lang w:val="el-GR"/>
        </w:rPr>
        <w:t>210-7274542</w:t>
      </w:r>
      <w:r w:rsidRPr="00BD68B4">
        <w:rPr>
          <w:rFonts w:ascii="Arial" w:hAnsi="Arial" w:cs="Arial"/>
          <w:b/>
          <w:sz w:val="22"/>
          <w:szCs w:val="22"/>
          <w:lang w:val="el-GR"/>
        </w:rPr>
        <w:t xml:space="preserve">, </w:t>
      </w:r>
      <w:r w:rsidRPr="00BD68B4">
        <w:rPr>
          <w:rFonts w:ascii="Arial" w:hAnsi="Arial" w:cs="Arial"/>
          <w:b/>
          <w:sz w:val="22"/>
          <w:szCs w:val="22"/>
          <w:lang w:val="en-US"/>
        </w:rPr>
        <w:t>fax</w:t>
      </w:r>
      <w:r w:rsidRPr="00BD68B4">
        <w:rPr>
          <w:rFonts w:ascii="Arial" w:hAnsi="Arial" w:cs="Arial"/>
          <w:b/>
          <w:sz w:val="22"/>
          <w:szCs w:val="22"/>
          <w:lang w:val="el-GR"/>
        </w:rPr>
        <w:t xml:space="preserve">: </w:t>
      </w:r>
      <w:r w:rsidR="00E3045A" w:rsidRPr="00BD68B4">
        <w:rPr>
          <w:rFonts w:ascii="Arial" w:hAnsi="Arial" w:cs="Arial"/>
          <w:b/>
          <w:sz w:val="22"/>
          <w:szCs w:val="22"/>
          <w:lang w:val="el-GR"/>
        </w:rPr>
        <w:t>210-</w:t>
      </w:r>
      <w:r w:rsidRPr="00BD68B4">
        <w:rPr>
          <w:rFonts w:ascii="Arial" w:hAnsi="Arial" w:cs="Arial"/>
          <w:b/>
          <w:sz w:val="22"/>
          <w:szCs w:val="22"/>
          <w:lang w:val="el-GR"/>
        </w:rPr>
        <w:t>7274742</w:t>
      </w:r>
    </w:p>
    <w:p w:rsidR="00DD196B" w:rsidRPr="001205AD" w:rsidRDefault="00DD196B">
      <w:pPr>
        <w:jc w:val="center"/>
        <w:rPr>
          <w:rFonts w:ascii="Arial" w:hAnsi="Arial" w:cs="Arial"/>
          <w:b/>
          <w:sz w:val="22"/>
          <w:szCs w:val="22"/>
          <w:lang w:val="en-US"/>
        </w:rPr>
      </w:pPr>
      <w:proofErr w:type="gramStart"/>
      <w:r w:rsidRPr="00BD68B4">
        <w:rPr>
          <w:rFonts w:ascii="Arial" w:hAnsi="Arial" w:cs="Arial"/>
          <w:b/>
          <w:sz w:val="22"/>
          <w:szCs w:val="22"/>
          <w:lang w:val="en-US"/>
        </w:rPr>
        <w:t>e</w:t>
      </w:r>
      <w:r w:rsidRPr="001205AD">
        <w:rPr>
          <w:rFonts w:ascii="Arial" w:hAnsi="Arial" w:cs="Arial"/>
          <w:b/>
          <w:sz w:val="22"/>
          <w:szCs w:val="22"/>
          <w:lang w:val="en-US"/>
        </w:rPr>
        <w:t>-</w:t>
      </w:r>
      <w:r w:rsidRPr="00BD68B4">
        <w:rPr>
          <w:rFonts w:ascii="Arial" w:hAnsi="Arial" w:cs="Arial"/>
          <w:b/>
          <w:sz w:val="22"/>
          <w:szCs w:val="22"/>
          <w:lang w:val="en-US"/>
        </w:rPr>
        <w:t>mail</w:t>
      </w:r>
      <w:proofErr w:type="gramEnd"/>
      <w:r w:rsidRPr="001205AD">
        <w:rPr>
          <w:rFonts w:ascii="Arial" w:hAnsi="Arial" w:cs="Arial"/>
          <w:b/>
          <w:sz w:val="22"/>
          <w:szCs w:val="22"/>
          <w:lang w:val="en-US"/>
        </w:rPr>
        <w:t xml:space="preserve">: </w:t>
      </w:r>
      <w:hyperlink r:id="rId8" w:history="1">
        <w:r w:rsidRPr="00BD68B4">
          <w:rPr>
            <w:rStyle w:val="-"/>
            <w:rFonts w:ascii="Arial" w:hAnsi="Arial" w:cs="Arial"/>
            <w:b/>
            <w:sz w:val="22"/>
            <w:szCs w:val="22"/>
            <w:lang w:val="en-US"/>
          </w:rPr>
          <w:t>lmargar</w:t>
        </w:r>
        <w:r w:rsidRPr="001205AD">
          <w:rPr>
            <w:rStyle w:val="-"/>
            <w:rFonts w:ascii="Arial" w:hAnsi="Arial" w:cs="Arial"/>
            <w:b/>
            <w:sz w:val="22"/>
            <w:szCs w:val="22"/>
            <w:lang w:val="en-US"/>
          </w:rPr>
          <w:t>@</w:t>
        </w:r>
        <w:r w:rsidRPr="00BD68B4">
          <w:rPr>
            <w:rStyle w:val="-"/>
            <w:rFonts w:ascii="Arial" w:hAnsi="Arial" w:cs="Arial"/>
            <w:b/>
            <w:sz w:val="22"/>
            <w:szCs w:val="22"/>
            <w:lang w:val="en-US"/>
          </w:rPr>
          <w:t>biol</w:t>
        </w:r>
        <w:r w:rsidRPr="001205AD">
          <w:rPr>
            <w:rStyle w:val="-"/>
            <w:rFonts w:ascii="Arial" w:hAnsi="Arial" w:cs="Arial"/>
            <w:b/>
            <w:sz w:val="22"/>
            <w:szCs w:val="22"/>
            <w:lang w:val="en-US"/>
          </w:rPr>
          <w:t>.</w:t>
        </w:r>
        <w:r w:rsidRPr="00BD68B4">
          <w:rPr>
            <w:rStyle w:val="-"/>
            <w:rFonts w:ascii="Arial" w:hAnsi="Arial" w:cs="Arial"/>
            <w:b/>
            <w:sz w:val="22"/>
            <w:szCs w:val="22"/>
            <w:lang w:val="en-US"/>
          </w:rPr>
          <w:t>uoa</w:t>
        </w:r>
        <w:r w:rsidRPr="001205AD">
          <w:rPr>
            <w:rStyle w:val="-"/>
            <w:rFonts w:ascii="Arial" w:hAnsi="Arial" w:cs="Arial"/>
            <w:b/>
            <w:sz w:val="22"/>
            <w:szCs w:val="22"/>
            <w:lang w:val="en-US"/>
          </w:rPr>
          <w:t>.</w:t>
        </w:r>
        <w:r w:rsidRPr="00BD68B4">
          <w:rPr>
            <w:rStyle w:val="-"/>
            <w:rFonts w:ascii="Arial" w:hAnsi="Arial" w:cs="Arial"/>
            <w:b/>
            <w:sz w:val="22"/>
            <w:szCs w:val="22"/>
            <w:lang w:val="en-US"/>
          </w:rPr>
          <w:t>gr</w:t>
        </w:r>
      </w:hyperlink>
      <w:r w:rsidRPr="001205AD">
        <w:rPr>
          <w:rFonts w:ascii="Arial" w:hAnsi="Arial" w:cs="Arial"/>
          <w:b/>
          <w:sz w:val="22"/>
          <w:szCs w:val="22"/>
          <w:lang w:val="en-US"/>
        </w:rPr>
        <w:t xml:space="preserve">    </w:t>
      </w:r>
      <w:hyperlink r:id="rId9" w:history="1">
        <w:r w:rsidRPr="00BD68B4">
          <w:rPr>
            <w:rStyle w:val="-"/>
            <w:rFonts w:ascii="Arial" w:hAnsi="Arial" w:cs="Arial"/>
            <w:b/>
            <w:sz w:val="22"/>
            <w:szCs w:val="22"/>
            <w:lang w:val="en-US"/>
          </w:rPr>
          <w:t>http</w:t>
        </w:r>
        <w:r w:rsidRPr="001205AD">
          <w:rPr>
            <w:rStyle w:val="-"/>
            <w:rFonts w:ascii="Arial" w:hAnsi="Arial" w:cs="Arial"/>
            <w:b/>
            <w:sz w:val="22"/>
            <w:szCs w:val="22"/>
            <w:lang w:val="en-US"/>
          </w:rPr>
          <w:t>://</w:t>
        </w:r>
        <w:r w:rsidRPr="00BD68B4">
          <w:rPr>
            <w:rStyle w:val="-"/>
            <w:rFonts w:ascii="Arial" w:hAnsi="Arial" w:cs="Arial"/>
            <w:b/>
            <w:sz w:val="22"/>
            <w:szCs w:val="22"/>
            <w:lang w:val="en-US"/>
          </w:rPr>
          <w:t>kyttariki</w:t>
        </w:r>
        <w:r w:rsidRPr="001205AD">
          <w:rPr>
            <w:rStyle w:val="-"/>
            <w:rFonts w:ascii="Arial" w:hAnsi="Arial" w:cs="Arial"/>
            <w:b/>
            <w:sz w:val="22"/>
            <w:szCs w:val="22"/>
            <w:lang w:val="en-US"/>
          </w:rPr>
          <w:t>.</w:t>
        </w:r>
        <w:r w:rsidRPr="00BD68B4">
          <w:rPr>
            <w:rStyle w:val="-"/>
            <w:rFonts w:ascii="Arial" w:hAnsi="Arial" w:cs="Arial"/>
            <w:b/>
            <w:sz w:val="22"/>
            <w:szCs w:val="22"/>
            <w:lang w:val="en-US"/>
          </w:rPr>
          <w:t>biol</w:t>
        </w:r>
        <w:r w:rsidRPr="001205AD">
          <w:rPr>
            <w:rStyle w:val="-"/>
            <w:rFonts w:ascii="Arial" w:hAnsi="Arial" w:cs="Arial"/>
            <w:b/>
            <w:sz w:val="22"/>
            <w:szCs w:val="22"/>
            <w:lang w:val="en-US"/>
          </w:rPr>
          <w:t>.</w:t>
        </w:r>
        <w:r w:rsidRPr="00BD68B4">
          <w:rPr>
            <w:rStyle w:val="-"/>
            <w:rFonts w:ascii="Arial" w:hAnsi="Arial" w:cs="Arial"/>
            <w:b/>
            <w:sz w:val="22"/>
            <w:szCs w:val="22"/>
            <w:lang w:val="en-US"/>
          </w:rPr>
          <w:t>uoa</w:t>
        </w:r>
        <w:r w:rsidRPr="001205AD">
          <w:rPr>
            <w:rStyle w:val="-"/>
            <w:rFonts w:ascii="Arial" w:hAnsi="Arial" w:cs="Arial"/>
            <w:b/>
            <w:sz w:val="22"/>
            <w:szCs w:val="22"/>
            <w:lang w:val="en-US"/>
          </w:rPr>
          <w:t>.</w:t>
        </w:r>
        <w:r w:rsidRPr="00BD68B4">
          <w:rPr>
            <w:rStyle w:val="-"/>
            <w:rFonts w:ascii="Arial" w:hAnsi="Arial" w:cs="Arial"/>
            <w:b/>
            <w:sz w:val="22"/>
            <w:szCs w:val="22"/>
            <w:lang w:val="en-US"/>
          </w:rPr>
          <w:t>gr</w:t>
        </w:r>
      </w:hyperlink>
    </w:p>
    <w:p w:rsidR="00DD196B" w:rsidRPr="001205AD" w:rsidRDefault="00DD196B">
      <w:pPr>
        <w:rPr>
          <w:b/>
          <w:lang w:val="en-US"/>
        </w:rPr>
      </w:pPr>
    </w:p>
    <w:p w:rsidR="00DD196B" w:rsidRPr="001205AD" w:rsidRDefault="00DD196B">
      <w:pPr>
        <w:jc w:val="center"/>
        <w:rPr>
          <w:b/>
          <w:lang w:val="en-US"/>
        </w:rPr>
      </w:pPr>
    </w:p>
    <w:p w:rsidR="00E3045A" w:rsidRPr="00E3045A" w:rsidRDefault="00E3045A">
      <w:pPr>
        <w:jc w:val="center"/>
        <w:rPr>
          <w:b/>
          <w:lang w:val="en-US"/>
        </w:rPr>
      </w:pPr>
    </w:p>
    <w:p w:rsidR="00DD196B" w:rsidRPr="00E3045A" w:rsidRDefault="002513A1">
      <w:pPr>
        <w:ind w:left="142" w:right="84"/>
        <w:jc w:val="center"/>
        <w:rPr>
          <w:rFonts w:ascii="Arial" w:hAnsi="Arial" w:cs="Arial"/>
          <w:b/>
          <w:sz w:val="26"/>
          <w:szCs w:val="26"/>
          <w:lang w:val="el-GR"/>
        </w:rPr>
      </w:pPr>
      <w:r w:rsidRPr="00E3045A">
        <w:rPr>
          <w:rFonts w:ascii="Arial" w:hAnsi="Arial" w:cs="Arial"/>
          <w:b/>
          <w:sz w:val="26"/>
          <w:szCs w:val="26"/>
          <w:lang w:val="el-GR"/>
        </w:rPr>
        <w:t>ΕΠΙΣΤΗΜΟΝΙΚΗ ΤΕΚΜΗΡΙΩΣΗ</w:t>
      </w:r>
    </w:p>
    <w:p w:rsidR="00DD196B" w:rsidRDefault="00DD196B">
      <w:pPr>
        <w:ind w:right="84"/>
        <w:jc w:val="both"/>
        <w:rPr>
          <w:lang w:val="el-GR"/>
        </w:rPr>
      </w:pPr>
    </w:p>
    <w:p w:rsidR="00707537" w:rsidRDefault="002513A1" w:rsidP="00707537">
      <w:pPr>
        <w:pStyle w:val="a4"/>
        <w:ind w:left="142" w:right="84"/>
        <w:jc w:val="both"/>
        <w:rPr>
          <w:rFonts w:ascii="Arial" w:hAnsi="Arial" w:cs="Arial"/>
        </w:rPr>
      </w:pPr>
      <w:r>
        <w:rPr>
          <w:rFonts w:ascii="Arial" w:hAnsi="Arial" w:cs="Arial"/>
        </w:rPr>
        <w:t>Βαθμού</w:t>
      </w:r>
      <w:r w:rsidR="001B6356" w:rsidRPr="00582BA0">
        <w:rPr>
          <w:rFonts w:ascii="Arial" w:hAnsi="Arial" w:cs="Arial"/>
        </w:rPr>
        <w:t xml:space="preserve"> Επικινδυνότητας </w:t>
      </w:r>
      <w:r w:rsidR="00621E0C">
        <w:rPr>
          <w:rFonts w:ascii="Arial" w:hAnsi="Arial" w:cs="Arial"/>
        </w:rPr>
        <w:t xml:space="preserve">μη </w:t>
      </w:r>
      <w:proofErr w:type="spellStart"/>
      <w:r w:rsidR="00621E0C">
        <w:rPr>
          <w:rFonts w:ascii="Arial" w:hAnsi="Arial" w:cs="Arial"/>
        </w:rPr>
        <w:t>ιονίζουσας</w:t>
      </w:r>
      <w:proofErr w:type="spellEnd"/>
      <w:r w:rsidR="00621E0C">
        <w:rPr>
          <w:rFonts w:ascii="Arial" w:hAnsi="Arial" w:cs="Arial"/>
        </w:rPr>
        <w:t xml:space="preserve"> ηλεκτρομαγνητικής ακτινοβολίας</w:t>
      </w:r>
      <w:r w:rsidR="00DD196B" w:rsidRPr="00582BA0">
        <w:rPr>
          <w:rFonts w:ascii="Arial" w:hAnsi="Arial" w:cs="Arial"/>
        </w:rPr>
        <w:t xml:space="preserve"> </w:t>
      </w:r>
      <w:r w:rsidR="00F318F6">
        <w:rPr>
          <w:rFonts w:ascii="Arial" w:hAnsi="Arial" w:cs="Arial"/>
        </w:rPr>
        <w:t xml:space="preserve">προερχόμενης από </w:t>
      </w:r>
      <w:r w:rsidR="00707537">
        <w:rPr>
          <w:rFonts w:ascii="Arial" w:hAnsi="Arial" w:cs="Arial"/>
        </w:rPr>
        <w:t>Σταθμό</w:t>
      </w:r>
      <w:r w:rsidR="00707537" w:rsidRPr="00707537">
        <w:rPr>
          <w:rFonts w:ascii="Arial" w:hAnsi="Arial" w:cs="Arial"/>
        </w:rPr>
        <w:t xml:space="preserve"> Βάσης Κινητής Τηλεφωνίας της εταιρείας COSMOTE, σε υφιστάμενο κτίριο του ΟΤΕ επί των οδών Λευκάδος 6 και </w:t>
      </w:r>
      <w:proofErr w:type="spellStart"/>
      <w:r w:rsidR="00707537" w:rsidRPr="00707537">
        <w:rPr>
          <w:rFonts w:ascii="Arial" w:hAnsi="Arial" w:cs="Arial"/>
        </w:rPr>
        <w:t>Κονίτσης</w:t>
      </w:r>
      <w:proofErr w:type="spellEnd"/>
      <w:r w:rsidR="00707537" w:rsidRPr="00707537">
        <w:rPr>
          <w:rFonts w:ascii="Arial" w:hAnsi="Arial" w:cs="Arial"/>
        </w:rPr>
        <w:t>,</w:t>
      </w:r>
      <w:r w:rsidR="00707537">
        <w:rPr>
          <w:rFonts w:ascii="Arial" w:hAnsi="Arial" w:cs="Arial"/>
        </w:rPr>
        <w:t xml:space="preserve"> </w:t>
      </w:r>
      <w:r w:rsidR="00707537" w:rsidRPr="00707537">
        <w:rPr>
          <w:rFonts w:ascii="Arial" w:hAnsi="Arial" w:cs="Arial"/>
        </w:rPr>
        <w:t>του Δή</w:t>
      </w:r>
      <w:r w:rsidR="00707537">
        <w:rPr>
          <w:rFonts w:ascii="Arial" w:hAnsi="Arial" w:cs="Arial"/>
        </w:rPr>
        <w:t>μ</w:t>
      </w:r>
      <w:r w:rsidR="00707537" w:rsidRPr="00707537">
        <w:rPr>
          <w:rFonts w:ascii="Arial" w:hAnsi="Arial" w:cs="Arial"/>
        </w:rPr>
        <w:t xml:space="preserve">ου Πεντέλης, του Νομού Αττικής. </w:t>
      </w:r>
    </w:p>
    <w:p w:rsidR="00707537" w:rsidRDefault="00707537" w:rsidP="00707537">
      <w:pPr>
        <w:pStyle w:val="a4"/>
        <w:ind w:left="142" w:right="84"/>
        <w:jc w:val="both"/>
        <w:rPr>
          <w:rFonts w:ascii="Arial" w:hAnsi="Arial" w:cs="Arial"/>
        </w:rPr>
      </w:pPr>
    </w:p>
    <w:p w:rsidR="00F318F6" w:rsidRDefault="00F318F6" w:rsidP="00707537">
      <w:pPr>
        <w:pStyle w:val="a4"/>
        <w:ind w:left="142" w:right="84"/>
        <w:jc w:val="both"/>
        <w:rPr>
          <w:rFonts w:ascii="Arial" w:hAnsi="Arial" w:cs="Arial"/>
          <w:b w:val="0"/>
          <w:bCs w:val="0"/>
        </w:rPr>
      </w:pPr>
      <w:r>
        <w:rPr>
          <w:rFonts w:ascii="Arial" w:hAnsi="Arial" w:cs="Arial"/>
          <w:b w:val="0"/>
          <w:bCs w:val="0"/>
        </w:rPr>
        <w:t>ΜΕΤΡΗΣΕΙΣ</w:t>
      </w:r>
    </w:p>
    <w:p w:rsidR="00795A6C" w:rsidRDefault="00707537" w:rsidP="00707537">
      <w:pPr>
        <w:pStyle w:val="20"/>
        <w:ind w:left="142" w:firstLine="0"/>
        <w:rPr>
          <w:rFonts w:ascii="Arial" w:hAnsi="Arial" w:cs="Arial"/>
          <w:b/>
          <w:bCs/>
          <w:lang w:val="en-US"/>
        </w:rPr>
      </w:pPr>
      <w:r>
        <w:rPr>
          <w:rFonts w:ascii="Arial" w:hAnsi="Arial" w:cs="Arial"/>
          <w:b/>
          <w:bCs/>
        </w:rPr>
        <w:t xml:space="preserve">Οι </w:t>
      </w:r>
      <w:r w:rsidRPr="00707537">
        <w:rPr>
          <w:rFonts w:ascii="Arial" w:hAnsi="Arial" w:cs="Arial"/>
          <w:b/>
          <w:bCs/>
        </w:rPr>
        <w:t xml:space="preserve">μετρήσεις ηλεκτρομαγνητικής ακτινοβολίας </w:t>
      </w:r>
      <w:r>
        <w:rPr>
          <w:rFonts w:ascii="Arial" w:hAnsi="Arial" w:cs="Arial"/>
          <w:b/>
          <w:bCs/>
        </w:rPr>
        <w:t>πραγματοποιήθηκαν τ</w:t>
      </w:r>
      <w:r w:rsidR="00F318F6">
        <w:rPr>
          <w:rFonts w:ascii="Arial" w:hAnsi="Arial" w:cs="Arial"/>
          <w:b/>
          <w:bCs/>
        </w:rPr>
        <w:t xml:space="preserve">ην </w:t>
      </w:r>
      <w:r>
        <w:rPr>
          <w:rFonts w:ascii="Arial" w:hAnsi="Arial" w:cs="Arial"/>
          <w:b/>
          <w:bCs/>
        </w:rPr>
        <w:t>26</w:t>
      </w:r>
      <w:r w:rsidR="00F318F6" w:rsidRPr="00F318F6">
        <w:rPr>
          <w:rFonts w:ascii="Arial" w:hAnsi="Arial" w:cs="Arial"/>
          <w:b/>
          <w:bCs/>
          <w:vertAlign w:val="superscript"/>
        </w:rPr>
        <w:t>η</w:t>
      </w:r>
      <w:r w:rsidR="00F318F6">
        <w:rPr>
          <w:rFonts w:ascii="Arial" w:hAnsi="Arial" w:cs="Arial"/>
          <w:b/>
          <w:bCs/>
        </w:rPr>
        <w:t xml:space="preserve"> </w:t>
      </w:r>
      <w:r>
        <w:rPr>
          <w:rFonts w:ascii="Arial" w:hAnsi="Arial" w:cs="Arial"/>
          <w:b/>
          <w:bCs/>
        </w:rPr>
        <w:t>Σεπτεμβρίο</w:t>
      </w:r>
      <w:r w:rsidR="00F318F6">
        <w:rPr>
          <w:rFonts w:ascii="Arial" w:hAnsi="Arial" w:cs="Arial"/>
          <w:b/>
          <w:bCs/>
        </w:rPr>
        <w:t>υ 201</w:t>
      </w:r>
      <w:r>
        <w:rPr>
          <w:rFonts w:ascii="Arial" w:hAnsi="Arial" w:cs="Arial"/>
          <w:b/>
          <w:bCs/>
        </w:rPr>
        <w:t>4</w:t>
      </w:r>
      <w:r w:rsidR="00F318F6">
        <w:rPr>
          <w:rFonts w:ascii="Arial" w:hAnsi="Arial" w:cs="Arial"/>
          <w:b/>
          <w:bCs/>
        </w:rPr>
        <w:t>, και από ώρα 1</w:t>
      </w:r>
      <w:r>
        <w:rPr>
          <w:rFonts w:ascii="Arial" w:hAnsi="Arial" w:cs="Arial"/>
          <w:b/>
          <w:bCs/>
        </w:rPr>
        <w:t>7:</w:t>
      </w:r>
      <w:r w:rsidR="00F318F6">
        <w:rPr>
          <w:rFonts w:ascii="Arial" w:hAnsi="Arial" w:cs="Arial"/>
          <w:b/>
          <w:bCs/>
        </w:rPr>
        <w:t xml:space="preserve">00 έως </w:t>
      </w:r>
      <w:r>
        <w:rPr>
          <w:rFonts w:ascii="Arial" w:hAnsi="Arial" w:cs="Arial"/>
          <w:b/>
          <w:bCs/>
        </w:rPr>
        <w:t>18:0</w:t>
      </w:r>
      <w:r w:rsidR="00F318F6">
        <w:rPr>
          <w:rFonts w:ascii="Arial" w:hAnsi="Arial" w:cs="Arial"/>
          <w:b/>
          <w:bCs/>
        </w:rPr>
        <w:t>0</w:t>
      </w:r>
      <w:r>
        <w:rPr>
          <w:rFonts w:ascii="Arial" w:hAnsi="Arial" w:cs="Arial"/>
          <w:b/>
          <w:bCs/>
        </w:rPr>
        <w:t>,</w:t>
      </w:r>
      <w:r w:rsidR="00F318F6">
        <w:rPr>
          <w:rFonts w:ascii="Arial" w:hAnsi="Arial" w:cs="Arial"/>
          <w:b/>
          <w:bCs/>
        </w:rPr>
        <w:t xml:space="preserve"> </w:t>
      </w:r>
      <w:r>
        <w:rPr>
          <w:rFonts w:ascii="Arial" w:hAnsi="Arial" w:cs="Arial"/>
          <w:b/>
          <w:bCs/>
        </w:rPr>
        <w:t xml:space="preserve">στην περιοχή </w:t>
      </w:r>
      <w:r w:rsidR="00F318F6">
        <w:rPr>
          <w:rFonts w:ascii="Arial" w:hAnsi="Arial" w:cs="Arial"/>
          <w:b/>
          <w:bCs/>
        </w:rPr>
        <w:t xml:space="preserve">πέριξ του ως άνω σταθμού, με τον ΦΑΣΜΑΤΚΟ ΑΝΑΛΥΤΗ ΡΑΔΙΟΣΥΧΝΟΤΗΩΝ ΥΨΗΛΗΣ ΑΚΡΙΒΕΙΑΣ </w:t>
      </w:r>
      <w:r w:rsidR="00F318F6">
        <w:rPr>
          <w:rFonts w:ascii="Arial" w:hAnsi="Arial" w:cs="Arial"/>
          <w:b/>
          <w:bCs/>
          <w:lang w:val="en-US"/>
        </w:rPr>
        <w:t>NARDA</w:t>
      </w:r>
      <w:r w:rsidR="00F318F6" w:rsidRPr="00F318F6">
        <w:rPr>
          <w:rFonts w:ascii="Arial" w:hAnsi="Arial" w:cs="Arial"/>
          <w:b/>
          <w:bCs/>
        </w:rPr>
        <w:t xml:space="preserve"> </w:t>
      </w:r>
      <w:r w:rsidR="00F318F6">
        <w:rPr>
          <w:rFonts w:ascii="Arial" w:hAnsi="Arial" w:cs="Arial"/>
          <w:b/>
          <w:bCs/>
          <w:lang w:val="en-US"/>
        </w:rPr>
        <w:t>SRM</w:t>
      </w:r>
      <w:r w:rsidR="00F318F6" w:rsidRPr="00F318F6">
        <w:rPr>
          <w:rFonts w:ascii="Arial" w:hAnsi="Arial" w:cs="Arial"/>
          <w:b/>
          <w:bCs/>
        </w:rPr>
        <w:t>-3000.</w:t>
      </w:r>
      <w:r>
        <w:rPr>
          <w:rFonts w:ascii="Arial" w:hAnsi="Arial" w:cs="Arial"/>
          <w:b/>
          <w:bCs/>
        </w:rPr>
        <w:t xml:space="preserve">  Η θέση του σταθμού βάσης και τα σημεία μέτρησης φαίνονται στην εικόνα 1.  Πιο συγκεκριμένα μετρήσεις έγιναν στην ταράτσα και τον 1</w:t>
      </w:r>
      <w:r w:rsidRPr="00707537">
        <w:rPr>
          <w:rFonts w:ascii="Arial" w:hAnsi="Arial" w:cs="Arial"/>
          <w:b/>
          <w:bCs/>
          <w:vertAlign w:val="superscript"/>
        </w:rPr>
        <w:t>ο</w:t>
      </w:r>
      <w:r>
        <w:rPr>
          <w:rFonts w:ascii="Arial" w:hAnsi="Arial" w:cs="Arial"/>
          <w:b/>
          <w:bCs/>
        </w:rPr>
        <w:t xml:space="preserve">  όροφο της οικίας που βρίσκεται απέναντι από το κτίριο του ΟΤΕ (θέσ</w:t>
      </w:r>
      <w:r w:rsidR="00795A6C">
        <w:rPr>
          <w:rFonts w:ascii="Arial" w:hAnsi="Arial" w:cs="Arial"/>
          <w:b/>
          <w:bCs/>
        </w:rPr>
        <w:t xml:space="preserve">η Α), στον </w:t>
      </w:r>
      <w:proofErr w:type="spellStart"/>
      <w:r w:rsidR="00795A6C">
        <w:rPr>
          <w:rFonts w:ascii="Arial" w:hAnsi="Arial" w:cs="Arial"/>
          <w:b/>
          <w:bCs/>
        </w:rPr>
        <w:t>αύλειο</w:t>
      </w:r>
      <w:proofErr w:type="spellEnd"/>
      <w:r w:rsidR="00795A6C">
        <w:rPr>
          <w:rFonts w:ascii="Arial" w:hAnsi="Arial" w:cs="Arial"/>
          <w:b/>
          <w:bCs/>
        </w:rPr>
        <w:t xml:space="preserve"> χώρο του Δημοτικού σχολείου</w:t>
      </w:r>
      <w:r w:rsidR="00795A6C" w:rsidRPr="00795A6C">
        <w:rPr>
          <w:rFonts w:ascii="Arial" w:hAnsi="Arial" w:cs="Arial"/>
          <w:b/>
          <w:bCs/>
        </w:rPr>
        <w:t xml:space="preserve">, </w:t>
      </w:r>
      <w:r w:rsidR="00795A6C">
        <w:rPr>
          <w:rFonts w:ascii="Arial" w:hAnsi="Arial" w:cs="Arial"/>
          <w:b/>
          <w:bCs/>
        </w:rPr>
        <w:t>του</w:t>
      </w:r>
      <w:r>
        <w:rPr>
          <w:rFonts w:ascii="Arial" w:hAnsi="Arial" w:cs="Arial"/>
          <w:b/>
          <w:bCs/>
        </w:rPr>
        <w:t xml:space="preserve"> παιδικού σταθμού </w:t>
      </w:r>
      <w:r w:rsidR="00795A6C">
        <w:rPr>
          <w:rFonts w:ascii="Arial" w:hAnsi="Arial" w:cs="Arial"/>
          <w:b/>
          <w:bCs/>
        </w:rPr>
        <w:t xml:space="preserve">και του νηπιαγωγείου </w:t>
      </w:r>
      <w:r>
        <w:rPr>
          <w:rFonts w:ascii="Arial" w:hAnsi="Arial" w:cs="Arial"/>
          <w:b/>
          <w:bCs/>
        </w:rPr>
        <w:t>που βρίσκονται σε λιγότερο από 300</w:t>
      </w:r>
      <w:r>
        <w:rPr>
          <w:rFonts w:ascii="Arial" w:hAnsi="Arial" w:cs="Arial"/>
          <w:b/>
          <w:bCs/>
          <w:lang w:val="en-US"/>
        </w:rPr>
        <w:t>m</w:t>
      </w:r>
      <w:r>
        <w:rPr>
          <w:rFonts w:ascii="Arial" w:hAnsi="Arial" w:cs="Arial"/>
          <w:b/>
          <w:bCs/>
        </w:rPr>
        <w:t xml:space="preserve"> απόσταση </w:t>
      </w:r>
    </w:p>
    <w:p w:rsidR="004F6ED4" w:rsidRPr="00795A6C" w:rsidRDefault="00707537" w:rsidP="00707537">
      <w:pPr>
        <w:pStyle w:val="20"/>
        <w:ind w:left="142" w:firstLine="0"/>
        <w:rPr>
          <w:rFonts w:ascii="Arial" w:hAnsi="Arial" w:cs="Arial"/>
          <w:b/>
          <w:bCs/>
        </w:rPr>
      </w:pPr>
      <w:r>
        <w:rPr>
          <w:rFonts w:ascii="Arial" w:hAnsi="Arial" w:cs="Arial"/>
          <w:b/>
          <w:bCs/>
        </w:rPr>
        <w:t>από την κεραία</w:t>
      </w:r>
      <w:r w:rsidR="00795A6C">
        <w:rPr>
          <w:rFonts w:ascii="Arial" w:hAnsi="Arial" w:cs="Arial"/>
          <w:b/>
          <w:bCs/>
        </w:rPr>
        <w:t xml:space="preserve"> της </w:t>
      </w:r>
      <w:r w:rsidR="00795A6C">
        <w:rPr>
          <w:rFonts w:ascii="Arial" w:hAnsi="Arial" w:cs="Arial"/>
          <w:b/>
          <w:bCs/>
          <w:lang w:val="en-US"/>
        </w:rPr>
        <w:t>COSMOTE</w:t>
      </w:r>
      <w:r>
        <w:rPr>
          <w:rFonts w:ascii="Arial" w:hAnsi="Arial" w:cs="Arial"/>
          <w:b/>
          <w:bCs/>
        </w:rPr>
        <w:t xml:space="preserve"> (σημεία Β </w:t>
      </w:r>
      <w:r w:rsidR="004F6ED4">
        <w:rPr>
          <w:rFonts w:ascii="Arial" w:hAnsi="Arial" w:cs="Arial"/>
          <w:b/>
          <w:bCs/>
        </w:rPr>
        <w:t>,</w:t>
      </w:r>
      <w:r>
        <w:rPr>
          <w:rFonts w:ascii="Arial" w:hAnsi="Arial" w:cs="Arial"/>
          <w:b/>
          <w:bCs/>
        </w:rPr>
        <w:t xml:space="preserve"> Γ</w:t>
      </w:r>
      <w:r w:rsidR="00795A6C">
        <w:rPr>
          <w:rFonts w:ascii="Arial" w:hAnsi="Arial" w:cs="Arial"/>
          <w:b/>
          <w:bCs/>
        </w:rPr>
        <w:t xml:space="preserve"> </w:t>
      </w:r>
      <w:r w:rsidR="00795A6C" w:rsidRPr="008520D2">
        <w:rPr>
          <w:rFonts w:ascii="Arial" w:hAnsi="Arial" w:cs="Arial"/>
          <w:b/>
          <w:bCs/>
        </w:rPr>
        <w:t xml:space="preserve">, </w:t>
      </w:r>
      <w:r w:rsidR="004F6ED4">
        <w:rPr>
          <w:rFonts w:ascii="Arial" w:hAnsi="Arial" w:cs="Arial"/>
          <w:b/>
          <w:bCs/>
        </w:rPr>
        <w:t>Δ</w:t>
      </w:r>
      <w:r w:rsidR="00795A6C" w:rsidRPr="008520D2">
        <w:rPr>
          <w:rFonts w:ascii="Arial" w:hAnsi="Arial" w:cs="Arial"/>
          <w:b/>
          <w:bCs/>
        </w:rPr>
        <w:t xml:space="preserve">, </w:t>
      </w:r>
      <w:r w:rsidR="00795A6C">
        <w:rPr>
          <w:rFonts w:ascii="Arial" w:hAnsi="Arial" w:cs="Arial"/>
          <w:b/>
          <w:bCs/>
          <w:lang w:val="en-US"/>
        </w:rPr>
        <w:t>E</w:t>
      </w:r>
      <w:r>
        <w:rPr>
          <w:rFonts w:ascii="Arial" w:hAnsi="Arial" w:cs="Arial"/>
          <w:b/>
          <w:bCs/>
        </w:rPr>
        <w:t xml:space="preserve">) </w:t>
      </w:r>
      <w:r w:rsidR="00795A6C" w:rsidRPr="00795A6C">
        <w:rPr>
          <w:rFonts w:ascii="Arial" w:hAnsi="Arial" w:cs="Arial"/>
          <w:b/>
          <w:bCs/>
        </w:rPr>
        <w:t>.</w:t>
      </w:r>
    </w:p>
    <w:p w:rsidR="00C16758" w:rsidRDefault="00726093" w:rsidP="00211DC0">
      <w:pPr>
        <w:pStyle w:val="20"/>
        <w:keepNext/>
        <w:ind w:left="142" w:firstLine="0"/>
      </w:pPr>
      <w:r>
        <w:rPr>
          <w:rFonts w:ascii="Arial" w:hAnsi="Arial" w:cs="Arial"/>
          <w:b/>
          <w:bCs/>
          <w:noProof/>
          <w:lang w:eastAsia="el-GR"/>
        </w:rPr>
        <w:drawing>
          <wp:inline distT="0" distB="0" distL="0" distR="0">
            <wp:extent cx="4876800" cy="321754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76800" cy="3217545"/>
                    </a:xfrm>
                    <a:prstGeom prst="rect">
                      <a:avLst/>
                    </a:prstGeom>
                    <a:noFill/>
                    <a:ln w="9525">
                      <a:noFill/>
                      <a:miter lim="800000"/>
                      <a:headEnd/>
                      <a:tailEnd/>
                    </a:ln>
                  </pic:spPr>
                </pic:pic>
              </a:graphicData>
            </a:graphic>
          </wp:inline>
        </w:drawing>
      </w:r>
    </w:p>
    <w:p w:rsidR="004F6ED4" w:rsidRPr="001205AD" w:rsidRDefault="00C16758" w:rsidP="00211DC0">
      <w:pPr>
        <w:pStyle w:val="ac"/>
        <w:jc w:val="both"/>
        <w:rPr>
          <w:rFonts w:ascii="Arial" w:hAnsi="Arial" w:cs="Arial"/>
          <w:b w:val="0"/>
          <w:bCs w:val="0"/>
          <w:lang w:val="el-GR"/>
        </w:rPr>
      </w:pPr>
      <w:r w:rsidRPr="001205AD">
        <w:rPr>
          <w:lang w:val="el-GR"/>
        </w:rPr>
        <w:t xml:space="preserve">Εικόνα </w:t>
      </w:r>
      <w:r w:rsidR="00C74939">
        <w:fldChar w:fldCharType="begin"/>
      </w:r>
      <w:r w:rsidR="00C74939" w:rsidRPr="001205AD">
        <w:rPr>
          <w:lang w:val="el-GR"/>
        </w:rPr>
        <w:instrText xml:space="preserve"> </w:instrText>
      </w:r>
      <w:r w:rsidR="00C74939">
        <w:instrText>SEQ</w:instrText>
      </w:r>
      <w:r w:rsidR="00C74939" w:rsidRPr="001205AD">
        <w:rPr>
          <w:lang w:val="el-GR"/>
        </w:rPr>
        <w:instrText xml:space="preserve"> Εικόνα \* </w:instrText>
      </w:r>
      <w:r w:rsidR="00C74939">
        <w:instrText>ARABIC</w:instrText>
      </w:r>
      <w:r w:rsidR="00C74939" w:rsidRPr="001205AD">
        <w:rPr>
          <w:lang w:val="el-GR"/>
        </w:rPr>
        <w:instrText xml:space="preserve"> </w:instrText>
      </w:r>
      <w:r w:rsidR="00C74939">
        <w:fldChar w:fldCharType="separate"/>
      </w:r>
      <w:r w:rsidRPr="001205AD">
        <w:rPr>
          <w:noProof/>
          <w:lang w:val="el-GR"/>
        </w:rPr>
        <w:t>1</w:t>
      </w:r>
      <w:r w:rsidR="00C74939">
        <w:fldChar w:fldCharType="end"/>
      </w:r>
    </w:p>
    <w:p w:rsidR="00F318F6" w:rsidRPr="00707537" w:rsidRDefault="00F318F6" w:rsidP="00F318F6">
      <w:pPr>
        <w:pStyle w:val="20"/>
        <w:ind w:left="502" w:firstLine="0"/>
        <w:rPr>
          <w:rFonts w:ascii="Arial" w:hAnsi="Arial" w:cs="Arial"/>
          <w:b/>
          <w:bCs/>
        </w:rPr>
      </w:pPr>
    </w:p>
    <w:p w:rsidR="00F318F6" w:rsidRPr="004F6ED4" w:rsidRDefault="004F6ED4" w:rsidP="00F318F6">
      <w:pPr>
        <w:pStyle w:val="20"/>
        <w:ind w:left="502" w:firstLine="0"/>
        <w:rPr>
          <w:rFonts w:ascii="Arial" w:hAnsi="Arial" w:cs="Arial"/>
          <w:b/>
          <w:bCs/>
        </w:rPr>
      </w:pPr>
      <w:r>
        <w:rPr>
          <w:rFonts w:ascii="Arial" w:hAnsi="Arial" w:cs="Arial"/>
          <w:b/>
          <w:bCs/>
        </w:rPr>
        <w:t xml:space="preserve">Οι μετρήσεις σε </w:t>
      </w:r>
      <w:r>
        <w:rPr>
          <w:rFonts w:ascii="Arial" w:hAnsi="Arial" w:cs="Arial"/>
          <w:b/>
          <w:bCs/>
          <w:lang w:val="en-US"/>
        </w:rPr>
        <w:t>V</w:t>
      </w:r>
      <w:r w:rsidRPr="004F6ED4">
        <w:rPr>
          <w:rFonts w:ascii="Arial" w:hAnsi="Arial" w:cs="Arial"/>
          <w:b/>
          <w:bCs/>
        </w:rPr>
        <w:t>/</w:t>
      </w:r>
      <w:r>
        <w:rPr>
          <w:rFonts w:ascii="Arial" w:hAnsi="Arial" w:cs="Arial"/>
          <w:b/>
          <w:bCs/>
          <w:lang w:val="en-US"/>
        </w:rPr>
        <w:t>m</w:t>
      </w:r>
      <w:r w:rsidRPr="004F6ED4">
        <w:rPr>
          <w:rFonts w:ascii="Arial" w:hAnsi="Arial" w:cs="Arial"/>
          <w:b/>
          <w:bCs/>
        </w:rPr>
        <w:t xml:space="preserve"> </w:t>
      </w:r>
      <w:r>
        <w:rPr>
          <w:rFonts w:ascii="Arial" w:hAnsi="Arial" w:cs="Arial"/>
          <w:b/>
          <w:bCs/>
        </w:rPr>
        <w:t>καταγράφονται στον παρακάτω πίνακα:</w:t>
      </w:r>
    </w:p>
    <w:p w:rsidR="00F318F6" w:rsidRPr="00F318F6" w:rsidRDefault="00F318F6" w:rsidP="00F318F6">
      <w:pPr>
        <w:pStyle w:val="20"/>
        <w:ind w:left="502" w:firstLine="0"/>
        <w:rPr>
          <w:rFonts w:ascii="Arial" w:hAnsi="Arial" w:cs="Arial"/>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3730"/>
        <w:gridCol w:w="2704"/>
      </w:tblGrid>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Σημείο</w:t>
            </w:r>
          </w:p>
        </w:tc>
        <w:tc>
          <w:tcPr>
            <w:tcW w:w="6434" w:type="dxa"/>
            <w:gridSpan w:val="2"/>
            <w:shd w:val="clear" w:color="auto" w:fill="auto"/>
          </w:tcPr>
          <w:p w:rsidR="004F6ED4" w:rsidRPr="00C612E7" w:rsidRDefault="004F6ED4" w:rsidP="00C612E7">
            <w:pPr>
              <w:pStyle w:val="20"/>
              <w:ind w:firstLine="0"/>
              <w:jc w:val="center"/>
              <w:rPr>
                <w:rFonts w:ascii="Arial" w:hAnsi="Arial" w:cs="Arial"/>
                <w:b/>
                <w:bCs/>
              </w:rPr>
            </w:pPr>
            <w:proofErr w:type="spellStart"/>
            <w:r w:rsidRPr="00C612E7">
              <w:rPr>
                <w:rFonts w:ascii="Arial" w:hAnsi="Arial" w:cs="Arial"/>
                <w:b/>
                <w:bCs/>
              </w:rPr>
              <w:t>Ενταση</w:t>
            </w:r>
            <w:proofErr w:type="spellEnd"/>
            <w:r w:rsidRPr="00C612E7">
              <w:rPr>
                <w:rFonts w:ascii="Arial" w:hAnsi="Arial" w:cs="Arial"/>
                <w:b/>
                <w:bCs/>
              </w:rPr>
              <w:t xml:space="preserve"> ηλεκτρικού πεδίου</w:t>
            </w:r>
          </w:p>
        </w:tc>
      </w:tr>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p>
        </w:tc>
        <w:tc>
          <w:tcPr>
            <w:tcW w:w="3730"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6λεπτος μέσος όρος(V/m)</w:t>
            </w:r>
          </w:p>
        </w:tc>
        <w:tc>
          <w:tcPr>
            <w:tcW w:w="2704" w:type="dxa"/>
            <w:shd w:val="clear" w:color="auto" w:fill="auto"/>
          </w:tcPr>
          <w:p w:rsidR="004F6ED4" w:rsidRPr="00C612E7" w:rsidRDefault="004F6ED4" w:rsidP="00C612E7">
            <w:pPr>
              <w:pStyle w:val="20"/>
              <w:ind w:firstLine="0"/>
              <w:jc w:val="center"/>
              <w:rPr>
                <w:rFonts w:ascii="Arial" w:hAnsi="Arial" w:cs="Arial"/>
                <w:b/>
                <w:bCs/>
                <w:lang w:val="en-US"/>
              </w:rPr>
            </w:pPr>
            <w:r w:rsidRPr="00C612E7">
              <w:rPr>
                <w:rFonts w:ascii="Arial" w:hAnsi="Arial" w:cs="Arial"/>
                <w:b/>
                <w:bCs/>
              </w:rPr>
              <w:t>Μέγιστη τιμή (</w:t>
            </w:r>
            <w:r w:rsidRPr="00C612E7">
              <w:rPr>
                <w:rFonts w:ascii="Arial" w:hAnsi="Arial" w:cs="Arial"/>
                <w:b/>
                <w:bCs/>
                <w:lang w:val="en-US"/>
              </w:rPr>
              <w:t>V/m)</w:t>
            </w:r>
          </w:p>
        </w:tc>
      </w:tr>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Α</w:t>
            </w:r>
            <w:r w:rsidR="008171EA" w:rsidRPr="00C612E7">
              <w:rPr>
                <w:rFonts w:ascii="Arial" w:hAnsi="Arial" w:cs="Arial"/>
                <w:b/>
                <w:bCs/>
              </w:rPr>
              <w:t xml:space="preserve"> (ταράτσα)</w:t>
            </w:r>
          </w:p>
        </w:tc>
        <w:tc>
          <w:tcPr>
            <w:tcW w:w="3730"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6,9</w:t>
            </w:r>
          </w:p>
        </w:tc>
        <w:tc>
          <w:tcPr>
            <w:tcW w:w="2704"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11,8</w:t>
            </w:r>
          </w:p>
        </w:tc>
      </w:tr>
      <w:tr w:rsidR="008171EA" w:rsidRPr="00C612E7" w:rsidTr="00C612E7">
        <w:tc>
          <w:tcPr>
            <w:tcW w:w="1946" w:type="dxa"/>
            <w:shd w:val="clear" w:color="auto" w:fill="auto"/>
          </w:tcPr>
          <w:p w:rsidR="008171EA" w:rsidRPr="00C612E7" w:rsidRDefault="008171EA" w:rsidP="00C612E7">
            <w:pPr>
              <w:pStyle w:val="20"/>
              <w:ind w:firstLine="0"/>
              <w:rPr>
                <w:rFonts w:ascii="Arial" w:hAnsi="Arial" w:cs="Arial"/>
                <w:b/>
                <w:bCs/>
              </w:rPr>
            </w:pPr>
            <w:r w:rsidRPr="00C612E7">
              <w:rPr>
                <w:rFonts w:ascii="Arial" w:hAnsi="Arial" w:cs="Arial"/>
                <w:b/>
                <w:bCs/>
              </w:rPr>
              <w:t>Α (1</w:t>
            </w:r>
            <w:r w:rsidRPr="00C612E7">
              <w:rPr>
                <w:rFonts w:ascii="Arial" w:hAnsi="Arial" w:cs="Arial"/>
                <w:b/>
                <w:bCs/>
                <w:vertAlign w:val="superscript"/>
              </w:rPr>
              <w:t>ος</w:t>
            </w:r>
            <w:r w:rsidRPr="00C612E7">
              <w:rPr>
                <w:rFonts w:ascii="Arial" w:hAnsi="Arial" w:cs="Arial"/>
                <w:b/>
                <w:bCs/>
              </w:rPr>
              <w:t xml:space="preserve"> όροφος)</w:t>
            </w:r>
          </w:p>
        </w:tc>
        <w:tc>
          <w:tcPr>
            <w:tcW w:w="3730" w:type="dxa"/>
            <w:shd w:val="clear" w:color="auto" w:fill="auto"/>
          </w:tcPr>
          <w:p w:rsidR="008171EA" w:rsidRPr="00211DC0" w:rsidRDefault="00C16758" w:rsidP="00C612E7">
            <w:pPr>
              <w:pStyle w:val="20"/>
              <w:ind w:firstLine="0"/>
              <w:rPr>
                <w:rFonts w:ascii="Arial" w:hAnsi="Arial" w:cs="Arial"/>
                <w:b/>
                <w:bCs/>
                <w:lang w:val="en-US"/>
              </w:rPr>
            </w:pPr>
            <w:r>
              <w:rPr>
                <w:rFonts w:ascii="Arial" w:hAnsi="Arial" w:cs="Arial"/>
                <w:b/>
                <w:bCs/>
                <w:lang w:val="en-US"/>
              </w:rPr>
              <w:t>1,12</w:t>
            </w:r>
          </w:p>
        </w:tc>
        <w:tc>
          <w:tcPr>
            <w:tcW w:w="2704" w:type="dxa"/>
            <w:shd w:val="clear" w:color="auto" w:fill="auto"/>
          </w:tcPr>
          <w:p w:rsidR="008171EA" w:rsidRPr="00211DC0" w:rsidRDefault="00C16758" w:rsidP="00C612E7">
            <w:pPr>
              <w:pStyle w:val="20"/>
              <w:ind w:firstLine="0"/>
              <w:rPr>
                <w:rFonts w:ascii="Arial" w:hAnsi="Arial" w:cs="Arial"/>
                <w:b/>
                <w:bCs/>
                <w:lang w:val="en-US"/>
              </w:rPr>
            </w:pPr>
            <w:r>
              <w:rPr>
                <w:rFonts w:ascii="Arial" w:hAnsi="Arial" w:cs="Arial"/>
                <w:b/>
                <w:bCs/>
                <w:lang w:val="en-US"/>
              </w:rPr>
              <w:t>1,85</w:t>
            </w:r>
          </w:p>
        </w:tc>
      </w:tr>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Β</w:t>
            </w:r>
          </w:p>
        </w:tc>
        <w:tc>
          <w:tcPr>
            <w:tcW w:w="3730"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1,06</w:t>
            </w:r>
          </w:p>
        </w:tc>
        <w:tc>
          <w:tcPr>
            <w:tcW w:w="2704"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2,06</w:t>
            </w:r>
          </w:p>
        </w:tc>
      </w:tr>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Γ</w:t>
            </w:r>
          </w:p>
        </w:tc>
        <w:tc>
          <w:tcPr>
            <w:tcW w:w="3730"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2,23</w:t>
            </w:r>
          </w:p>
        </w:tc>
        <w:tc>
          <w:tcPr>
            <w:tcW w:w="2704"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4,38</w:t>
            </w:r>
          </w:p>
        </w:tc>
      </w:tr>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Δ</w:t>
            </w:r>
          </w:p>
        </w:tc>
        <w:tc>
          <w:tcPr>
            <w:tcW w:w="3730"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1,12</w:t>
            </w:r>
          </w:p>
        </w:tc>
        <w:tc>
          <w:tcPr>
            <w:tcW w:w="2704"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1,6</w:t>
            </w:r>
          </w:p>
        </w:tc>
      </w:tr>
      <w:tr w:rsidR="004F6ED4" w:rsidRPr="00C612E7" w:rsidTr="00C612E7">
        <w:tc>
          <w:tcPr>
            <w:tcW w:w="1946" w:type="dxa"/>
            <w:shd w:val="clear" w:color="auto" w:fill="auto"/>
          </w:tcPr>
          <w:p w:rsidR="004F6ED4" w:rsidRPr="00C612E7" w:rsidRDefault="004F6ED4" w:rsidP="00C612E7">
            <w:pPr>
              <w:pStyle w:val="20"/>
              <w:ind w:firstLine="0"/>
              <w:rPr>
                <w:rFonts w:ascii="Arial" w:hAnsi="Arial" w:cs="Arial"/>
                <w:b/>
                <w:bCs/>
              </w:rPr>
            </w:pPr>
            <w:r w:rsidRPr="00C612E7">
              <w:rPr>
                <w:rFonts w:ascii="Arial" w:hAnsi="Arial" w:cs="Arial"/>
                <w:b/>
                <w:bCs/>
              </w:rPr>
              <w:t>Ε</w:t>
            </w:r>
          </w:p>
        </w:tc>
        <w:tc>
          <w:tcPr>
            <w:tcW w:w="3730"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0,43</w:t>
            </w:r>
          </w:p>
        </w:tc>
        <w:tc>
          <w:tcPr>
            <w:tcW w:w="2704" w:type="dxa"/>
            <w:shd w:val="clear" w:color="auto" w:fill="auto"/>
          </w:tcPr>
          <w:p w:rsidR="004F6ED4" w:rsidRPr="00211DC0" w:rsidRDefault="00C16758" w:rsidP="00C612E7">
            <w:pPr>
              <w:pStyle w:val="20"/>
              <w:ind w:firstLine="0"/>
              <w:rPr>
                <w:rFonts w:ascii="Arial" w:hAnsi="Arial" w:cs="Arial"/>
                <w:b/>
                <w:bCs/>
                <w:lang w:val="en-US"/>
              </w:rPr>
            </w:pPr>
            <w:r>
              <w:rPr>
                <w:rFonts w:ascii="Arial" w:hAnsi="Arial" w:cs="Arial"/>
                <w:b/>
                <w:bCs/>
                <w:lang w:val="en-US"/>
              </w:rPr>
              <w:t>0,60</w:t>
            </w:r>
          </w:p>
        </w:tc>
      </w:tr>
    </w:tbl>
    <w:p w:rsidR="00DB5289" w:rsidRDefault="00DB5289">
      <w:pPr>
        <w:pStyle w:val="20"/>
        <w:ind w:left="142" w:firstLine="0"/>
        <w:rPr>
          <w:rFonts w:ascii="Arial" w:hAnsi="Arial" w:cs="Arial"/>
          <w:b/>
          <w:bCs/>
        </w:rPr>
      </w:pPr>
    </w:p>
    <w:p w:rsidR="00497262" w:rsidRPr="001205AD" w:rsidRDefault="00497262" w:rsidP="00497262">
      <w:pPr>
        <w:pStyle w:val="20"/>
        <w:ind w:left="142" w:firstLine="0"/>
        <w:rPr>
          <w:rFonts w:ascii="Arial" w:hAnsi="Arial" w:cs="Arial"/>
          <w:b/>
          <w:bCs/>
        </w:rPr>
      </w:pPr>
      <w:r>
        <w:rPr>
          <w:rFonts w:ascii="Arial" w:hAnsi="Arial" w:cs="Arial"/>
          <w:b/>
          <w:bCs/>
        </w:rPr>
        <w:t xml:space="preserve">Η φασματική περιοχή των </w:t>
      </w:r>
      <w:proofErr w:type="spellStart"/>
      <w:r>
        <w:rPr>
          <w:rFonts w:ascii="Arial" w:hAnsi="Arial" w:cs="Arial"/>
          <w:b/>
          <w:bCs/>
        </w:rPr>
        <w:t>μετρηθέντων</w:t>
      </w:r>
      <w:proofErr w:type="spellEnd"/>
      <w:r>
        <w:rPr>
          <w:rFonts w:ascii="Arial" w:hAnsi="Arial" w:cs="Arial"/>
          <w:b/>
          <w:bCs/>
        </w:rPr>
        <w:t xml:space="preserve"> συχνοτήτων ήταν μεταξύ 34</w:t>
      </w:r>
      <w:r>
        <w:rPr>
          <w:rFonts w:ascii="Arial" w:hAnsi="Arial" w:cs="Arial"/>
          <w:b/>
          <w:bCs/>
          <w:lang w:val="en-US"/>
        </w:rPr>
        <w:t>MHz</w:t>
      </w:r>
      <w:r w:rsidRPr="00497262">
        <w:rPr>
          <w:rFonts w:ascii="Arial" w:hAnsi="Arial" w:cs="Arial"/>
          <w:b/>
          <w:bCs/>
        </w:rPr>
        <w:t xml:space="preserve"> </w:t>
      </w:r>
      <w:r>
        <w:rPr>
          <w:rFonts w:ascii="Arial" w:hAnsi="Arial" w:cs="Arial"/>
          <w:b/>
          <w:bCs/>
        </w:rPr>
        <w:t>και 2400</w:t>
      </w:r>
      <w:r>
        <w:rPr>
          <w:rFonts w:ascii="Arial" w:hAnsi="Arial" w:cs="Arial"/>
          <w:b/>
          <w:bCs/>
          <w:lang w:val="en-US"/>
        </w:rPr>
        <w:t>MHZ</w:t>
      </w:r>
      <w:r w:rsidRPr="00497262">
        <w:rPr>
          <w:rFonts w:ascii="Arial" w:hAnsi="Arial" w:cs="Arial"/>
          <w:b/>
          <w:bCs/>
        </w:rPr>
        <w:t xml:space="preserve">.  </w:t>
      </w:r>
      <w:r>
        <w:rPr>
          <w:rFonts w:ascii="Arial" w:hAnsi="Arial" w:cs="Arial"/>
          <w:b/>
          <w:bCs/>
        </w:rPr>
        <w:t xml:space="preserve">Η κύρια συνεισφορά στις </w:t>
      </w:r>
      <w:proofErr w:type="spellStart"/>
      <w:r>
        <w:rPr>
          <w:rFonts w:ascii="Arial" w:hAnsi="Arial" w:cs="Arial"/>
          <w:b/>
          <w:bCs/>
        </w:rPr>
        <w:t>μετρηθείσες</w:t>
      </w:r>
      <w:proofErr w:type="spellEnd"/>
      <w:r>
        <w:rPr>
          <w:rFonts w:ascii="Arial" w:hAnsi="Arial" w:cs="Arial"/>
          <w:b/>
          <w:bCs/>
        </w:rPr>
        <w:t xml:space="preserve"> εντάσεις ήταν από τις κεραίες κινητής τηλεφωνίας της </w:t>
      </w:r>
      <w:r>
        <w:rPr>
          <w:rFonts w:ascii="Arial" w:hAnsi="Arial" w:cs="Arial"/>
          <w:b/>
          <w:bCs/>
          <w:lang w:val="en-US"/>
        </w:rPr>
        <w:t>COSMOTE</w:t>
      </w:r>
      <w:r>
        <w:rPr>
          <w:rFonts w:ascii="Arial" w:hAnsi="Arial" w:cs="Arial"/>
          <w:b/>
          <w:bCs/>
        </w:rPr>
        <w:t xml:space="preserve"> και στις τρεις ζώνες συχνοτήτων (900, 1800, 2000ΜΗ</w:t>
      </w:r>
      <w:r>
        <w:rPr>
          <w:rFonts w:ascii="Arial" w:hAnsi="Arial" w:cs="Arial"/>
          <w:b/>
          <w:bCs/>
          <w:lang w:val="en-US"/>
        </w:rPr>
        <w:t>z</w:t>
      </w:r>
      <w:r w:rsidRPr="00497262">
        <w:rPr>
          <w:rFonts w:ascii="Arial" w:hAnsi="Arial" w:cs="Arial"/>
          <w:b/>
          <w:bCs/>
        </w:rPr>
        <w:t xml:space="preserve">).  </w:t>
      </w:r>
    </w:p>
    <w:p w:rsidR="00FD4CDF" w:rsidRPr="001205AD" w:rsidRDefault="00FD4CDF" w:rsidP="00497262">
      <w:pPr>
        <w:pStyle w:val="20"/>
        <w:ind w:left="142" w:firstLine="0"/>
        <w:rPr>
          <w:rFonts w:ascii="Arial" w:hAnsi="Arial" w:cs="Arial"/>
          <w:b/>
          <w:bCs/>
        </w:rPr>
      </w:pPr>
    </w:p>
    <w:p w:rsidR="00FD4CDF" w:rsidRDefault="00FD4CDF" w:rsidP="00497262">
      <w:pPr>
        <w:pStyle w:val="20"/>
        <w:ind w:left="142" w:firstLine="0"/>
        <w:rPr>
          <w:rFonts w:ascii="Arial" w:hAnsi="Arial" w:cs="Arial"/>
          <w:b/>
          <w:bCs/>
        </w:rPr>
      </w:pPr>
      <w:r>
        <w:rPr>
          <w:rFonts w:ascii="Arial" w:hAnsi="Arial" w:cs="Arial"/>
          <w:b/>
          <w:bCs/>
        </w:rPr>
        <w:t>Στον</w:t>
      </w:r>
      <w:r w:rsidRPr="00A9783F">
        <w:rPr>
          <w:rFonts w:ascii="Arial" w:hAnsi="Arial" w:cs="Arial"/>
          <w:b/>
          <w:bCs/>
        </w:rPr>
        <w:t xml:space="preserve"> </w:t>
      </w:r>
      <w:proofErr w:type="spellStart"/>
      <w:r>
        <w:rPr>
          <w:rFonts w:ascii="Arial" w:hAnsi="Arial" w:cs="Arial"/>
          <w:b/>
          <w:bCs/>
        </w:rPr>
        <w:t>αύλειο</w:t>
      </w:r>
      <w:proofErr w:type="spellEnd"/>
      <w:r w:rsidRPr="00A9783F">
        <w:rPr>
          <w:rFonts w:ascii="Arial" w:hAnsi="Arial" w:cs="Arial"/>
          <w:b/>
          <w:bCs/>
        </w:rPr>
        <w:t xml:space="preserve"> </w:t>
      </w:r>
      <w:r>
        <w:rPr>
          <w:rFonts w:ascii="Arial" w:hAnsi="Arial" w:cs="Arial"/>
          <w:b/>
          <w:bCs/>
        </w:rPr>
        <w:t>χώρο</w:t>
      </w:r>
      <w:r w:rsidRPr="00A9783F">
        <w:rPr>
          <w:rFonts w:ascii="Arial" w:hAnsi="Arial" w:cs="Arial"/>
          <w:b/>
          <w:bCs/>
        </w:rPr>
        <w:t xml:space="preserve"> </w:t>
      </w:r>
      <w:r>
        <w:rPr>
          <w:rFonts w:ascii="Arial" w:hAnsi="Arial" w:cs="Arial"/>
          <w:b/>
          <w:bCs/>
        </w:rPr>
        <w:t>του</w:t>
      </w:r>
      <w:r w:rsidRPr="00A9783F">
        <w:rPr>
          <w:rFonts w:ascii="Arial" w:hAnsi="Arial" w:cs="Arial"/>
          <w:b/>
          <w:bCs/>
        </w:rPr>
        <w:t xml:space="preserve"> </w:t>
      </w:r>
      <w:r>
        <w:rPr>
          <w:rFonts w:ascii="Arial" w:hAnsi="Arial" w:cs="Arial"/>
          <w:b/>
          <w:bCs/>
        </w:rPr>
        <w:t>σχολείου</w:t>
      </w:r>
      <w:r w:rsidRPr="00A9783F">
        <w:rPr>
          <w:rFonts w:ascii="Arial" w:hAnsi="Arial" w:cs="Arial"/>
          <w:b/>
          <w:bCs/>
        </w:rPr>
        <w:t xml:space="preserve"> </w:t>
      </w:r>
      <w:r w:rsidR="00C16758" w:rsidRPr="00A9783F">
        <w:rPr>
          <w:rFonts w:ascii="Arial" w:hAnsi="Arial" w:cs="Arial"/>
          <w:b/>
          <w:bCs/>
        </w:rPr>
        <w:t>(</w:t>
      </w:r>
      <w:r w:rsidR="00C16758">
        <w:rPr>
          <w:rFonts w:ascii="Arial" w:hAnsi="Arial" w:cs="Arial"/>
          <w:b/>
          <w:bCs/>
        </w:rPr>
        <w:t>σημείο</w:t>
      </w:r>
      <w:r w:rsidR="00C16758" w:rsidRPr="00A9783F">
        <w:rPr>
          <w:rFonts w:ascii="Arial" w:hAnsi="Arial" w:cs="Arial"/>
          <w:b/>
          <w:bCs/>
        </w:rPr>
        <w:t xml:space="preserve"> </w:t>
      </w:r>
      <w:r w:rsidR="00C16758">
        <w:rPr>
          <w:rFonts w:ascii="Arial" w:hAnsi="Arial" w:cs="Arial"/>
          <w:b/>
          <w:bCs/>
        </w:rPr>
        <w:t>Β</w:t>
      </w:r>
      <w:r w:rsidR="00C16758" w:rsidRPr="00A9783F">
        <w:rPr>
          <w:rFonts w:ascii="Arial" w:hAnsi="Arial" w:cs="Arial"/>
          <w:b/>
          <w:bCs/>
        </w:rPr>
        <w:t xml:space="preserve">) </w:t>
      </w:r>
      <w:r>
        <w:rPr>
          <w:rFonts w:ascii="Arial" w:hAnsi="Arial" w:cs="Arial"/>
          <w:b/>
          <w:bCs/>
        </w:rPr>
        <w:t>ο</w:t>
      </w:r>
      <w:r w:rsidRPr="00A9783F">
        <w:rPr>
          <w:rFonts w:ascii="Arial" w:hAnsi="Arial" w:cs="Arial"/>
          <w:b/>
          <w:bCs/>
        </w:rPr>
        <w:t xml:space="preserve"> 6</w:t>
      </w:r>
      <w:r>
        <w:rPr>
          <w:rFonts w:ascii="Arial" w:hAnsi="Arial" w:cs="Arial"/>
          <w:b/>
          <w:bCs/>
        </w:rPr>
        <w:t>λεπτος</w:t>
      </w:r>
      <w:r w:rsidRPr="00A9783F">
        <w:rPr>
          <w:rFonts w:ascii="Arial" w:hAnsi="Arial" w:cs="Arial"/>
          <w:b/>
          <w:bCs/>
        </w:rPr>
        <w:t xml:space="preserve"> </w:t>
      </w:r>
      <w:r>
        <w:rPr>
          <w:rFonts w:ascii="Arial" w:hAnsi="Arial" w:cs="Arial"/>
          <w:b/>
          <w:bCs/>
        </w:rPr>
        <w:t>μέσος</w:t>
      </w:r>
      <w:r w:rsidRPr="00A9783F">
        <w:rPr>
          <w:rFonts w:ascii="Arial" w:hAnsi="Arial" w:cs="Arial"/>
          <w:b/>
          <w:bCs/>
        </w:rPr>
        <w:t xml:space="preserve"> </w:t>
      </w:r>
      <w:r>
        <w:rPr>
          <w:rFonts w:ascii="Arial" w:hAnsi="Arial" w:cs="Arial"/>
          <w:b/>
          <w:bCs/>
        </w:rPr>
        <w:t>όρος</w:t>
      </w:r>
      <w:r w:rsidRPr="00A9783F">
        <w:rPr>
          <w:rFonts w:ascii="Arial" w:hAnsi="Arial" w:cs="Arial"/>
          <w:b/>
          <w:bCs/>
        </w:rPr>
        <w:t xml:space="preserve"> </w:t>
      </w:r>
      <w:r>
        <w:rPr>
          <w:rFonts w:ascii="Arial" w:hAnsi="Arial" w:cs="Arial"/>
          <w:b/>
          <w:bCs/>
        </w:rPr>
        <w:t>έντασης</w:t>
      </w:r>
      <w:r w:rsidRPr="00A9783F">
        <w:rPr>
          <w:rFonts w:ascii="Arial" w:hAnsi="Arial" w:cs="Arial"/>
          <w:b/>
          <w:bCs/>
        </w:rPr>
        <w:t xml:space="preserve"> </w:t>
      </w:r>
      <w:r>
        <w:rPr>
          <w:rFonts w:ascii="Arial" w:hAnsi="Arial" w:cs="Arial"/>
          <w:b/>
          <w:bCs/>
        </w:rPr>
        <w:t>του</w:t>
      </w:r>
      <w:r w:rsidRPr="00A9783F">
        <w:rPr>
          <w:rFonts w:ascii="Arial" w:hAnsi="Arial" w:cs="Arial"/>
          <w:b/>
          <w:bCs/>
        </w:rPr>
        <w:t xml:space="preserve"> </w:t>
      </w:r>
      <w:r>
        <w:rPr>
          <w:rFonts w:ascii="Arial" w:hAnsi="Arial" w:cs="Arial"/>
          <w:b/>
          <w:bCs/>
        </w:rPr>
        <w:t>ηλεκτρικού</w:t>
      </w:r>
      <w:r w:rsidRPr="00A9783F">
        <w:rPr>
          <w:rFonts w:ascii="Arial" w:hAnsi="Arial" w:cs="Arial"/>
          <w:b/>
          <w:bCs/>
        </w:rPr>
        <w:t xml:space="preserve"> </w:t>
      </w:r>
      <w:r>
        <w:rPr>
          <w:rFonts w:ascii="Arial" w:hAnsi="Arial" w:cs="Arial"/>
          <w:b/>
          <w:bCs/>
        </w:rPr>
        <w:t>πεδίου</w:t>
      </w:r>
      <w:r w:rsidRPr="00A9783F">
        <w:rPr>
          <w:rFonts w:ascii="Arial" w:hAnsi="Arial" w:cs="Arial"/>
          <w:b/>
          <w:bCs/>
        </w:rPr>
        <w:t xml:space="preserve"> </w:t>
      </w:r>
      <w:r>
        <w:rPr>
          <w:rFonts w:ascii="Arial" w:hAnsi="Arial" w:cs="Arial"/>
          <w:b/>
          <w:bCs/>
        </w:rPr>
        <w:t>φτάνει</w:t>
      </w:r>
      <w:r w:rsidRPr="00A9783F">
        <w:rPr>
          <w:rFonts w:ascii="Arial" w:hAnsi="Arial" w:cs="Arial"/>
          <w:b/>
          <w:bCs/>
        </w:rPr>
        <w:t xml:space="preserve"> </w:t>
      </w:r>
      <w:r>
        <w:rPr>
          <w:rFonts w:ascii="Arial" w:hAnsi="Arial" w:cs="Arial"/>
          <w:b/>
          <w:bCs/>
        </w:rPr>
        <w:t>έως</w:t>
      </w:r>
      <w:r w:rsidRPr="00A9783F">
        <w:rPr>
          <w:rFonts w:ascii="Arial" w:hAnsi="Arial" w:cs="Arial"/>
          <w:b/>
          <w:bCs/>
        </w:rPr>
        <w:t xml:space="preserve"> </w:t>
      </w:r>
      <w:r>
        <w:rPr>
          <w:rFonts w:ascii="Arial" w:hAnsi="Arial" w:cs="Arial"/>
          <w:b/>
          <w:bCs/>
        </w:rPr>
        <w:t>και</w:t>
      </w:r>
      <w:r w:rsidRPr="00A9783F">
        <w:rPr>
          <w:rFonts w:ascii="Arial" w:hAnsi="Arial" w:cs="Arial"/>
          <w:b/>
          <w:bCs/>
        </w:rPr>
        <w:t xml:space="preserve"> </w:t>
      </w:r>
      <w:r>
        <w:rPr>
          <w:rFonts w:ascii="Arial" w:hAnsi="Arial" w:cs="Arial"/>
          <w:b/>
          <w:bCs/>
        </w:rPr>
        <w:t>τα</w:t>
      </w:r>
      <w:r w:rsidRPr="00A9783F">
        <w:rPr>
          <w:rFonts w:ascii="Arial" w:hAnsi="Arial" w:cs="Arial"/>
          <w:b/>
          <w:bCs/>
        </w:rPr>
        <w:t xml:space="preserve"> </w:t>
      </w:r>
      <w:r w:rsidRPr="00A9783F">
        <w:rPr>
          <w:rFonts w:ascii="Arial" w:hAnsi="Arial" w:cs="Arial"/>
          <w:b/>
          <w:bCs/>
          <w:highlight w:val="yellow"/>
        </w:rPr>
        <w:t>1,</w:t>
      </w:r>
      <w:r w:rsidR="0043209C" w:rsidRPr="00A9783F">
        <w:rPr>
          <w:rFonts w:ascii="Arial" w:hAnsi="Arial" w:cs="Arial"/>
          <w:b/>
          <w:bCs/>
          <w:highlight w:val="yellow"/>
        </w:rPr>
        <w:t>05</w:t>
      </w:r>
      <w:r w:rsidRPr="00A106F9">
        <w:rPr>
          <w:rFonts w:ascii="Arial" w:hAnsi="Arial" w:cs="Arial"/>
          <w:b/>
          <w:bCs/>
          <w:highlight w:val="yellow"/>
          <w:lang w:val="en-US"/>
        </w:rPr>
        <w:t>V</w:t>
      </w:r>
      <w:r w:rsidRPr="00A9783F">
        <w:rPr>
          <w:rFonts w:ascii="Arial" w:hAnsi="Arial" w:cs="Arial"/>
          <w:b/>
          <w:bCs/>
          <w:highlight w:val="yellow"/>
        </w:rPr>
        <w:t>/</w:t>
      </w:r>
      <w:r w:rsidRPr="00A106F9">
        <w:rPr>
          <w:rFonts w:ascii="Arial" w:hAnsi="Arial" w:cs="Arial"/>
          <w:b/>
          <w:bCs/>
          <w:highlight w:val="yellow"/>
          <w:lang w:val="en-US"/>
        </w:rPr>
        <w:t>m</w:t>
      </w:r>
      <w:r w:rsidRPr="00A9783F">
        <w:rPr>
          <w:rFonts w:ascii="Arial" w:hAnsi="Arial" w:cs="Arial"/>
          <w:b/>
          <w:bCs/>
        </w:rPr>
        <w:t xml:space="preserve"> </w:t>
      </w:r>
      <w:r>
        <w:rPr>
          <w:rFonts w:ascii="Arial" w:hAnsi="Arial" w:cs="Arial"/>
          <w:b/>
          <w:bCs/>
        </w:rPr>
        <w:t>και</w:t>
      </w:r>
      <w:r w:rsidRPr="00A9783F">
        <w:rPr>
          <w:rFonts w:ascii="Arial" w:hAnsi="Arial" w:cs="Arial"/>
          <w:b/>
          <w:bCs/>
        </w:rPr>
        <w:t xml:space="preserve"> </w:t>
      </w:r>
      <w:r>
        <w:rPr>
          <w:rFonts w:ascii="Arial" w:hAnsi="Arial" w:cs="Arial"/>
          <w:b/>
          <w:bCs/>
        </w:rPr>
        <w:t>η</w:t>
      </w:r>
      <w:r w:rsidRPr="00A9783F">
        <w:rPr>
          <w:rFonts w:ascii="Arial" w:hAnsi="Arial" w:cs="Arial"/>
          <w:b/>
          <w:bCs/>
        </w:rPr>
        <w:t xml:space="preserve"> </w:t>
      </w:r>
      <w:r>
        <w:rPr>
          <w:rFonts w:ascii="Arial" w:hAnsi="Arial" w:cs="Arial"/>
          <w:b/>
          <w:bCs/>
        </w:rPr>
        <w:t>μέγιστη</w:t>
      </w:r>
      <w:r w:rsidRPr="00A9783F">
        <w:rPr>
          <w:rFonts w:ascii="Arial" w:hAnsi="Arial" w:cs="Arial"/>
          <w:b/>
          <w:bCs/>
        </w:rPr>
        <w:t xml:space="preserve"> </w:t>
      </w:r>
      <w:r>
        <w:rPr>
          <w:rFonts w:ascii="Arial" w:hAnsi="Arial" w:cs="Arial"/>
          <w:b/>
          <w:bCs/>
        </w:rPr>
        <w:t>τα</w:t>
      </w:r>
      <w:r w:rsidRPr="00A9783F">
        <w:rPr>
          <w:rFonts w:ascii="Arial" w:hAnsi="Arial" w:cs="Arial"/>
          <w:b/>
          <w:bCs/>
        </w:rPr>
        <w:t xml:space="preserve"> </w:t>
      </w:r>
      <w:r w:rsidR="0043209C" w:rsidRPr="00A9783F">
        <w:rPr>
          <w:rFonts w:ascii="Arial" w:hAnsi="Arial" w:cs="Arial"/>
          <w:b/>
          <w:bCs/>
          <w:highlight w:val="yellow"/>
        </w:rPr>
        <w:t>2.06</w:t>
      </w:r>
      <w:r w:rsidRPr="00211DC0">
        <w:rPr>
          <w:rFonts w:ascii="Arial" w:hAnsi="Arial" w:cs="Arial"/>
          <w:b/>
          <w:bCs/>
          <w:highlight w:val="yellow"/>
          <w:lang w:val="en-US"/>
        </w:rPr>
        <w:t>V</w:t>
      </w:r>
      <w:r w:rsidRPr="00A9783F">
        <w:rPr>
          <w:rFonts w:ascii="Arial" w:hAnsi="Arial" w:cs="Arial"/>
          <w:b/>
          <w:bCs/>
          <w:highlight w:val="yellow"/>
        </w:rPr>
        <w:t>/</w:t>
      </w:r>
      <w:r w:rsidRPr="00211DC0">
        <w:rPr>
          <w:rFonts w:ascii="Arial" w:hAnsi="Arial" w:cs="Arial"/>
          <w:b/>
          <w:bCs/>
          <w:highlight w:val="yellow"/>
          <w:lang w:val="en-US"/>
        </w:rPr>
        <w:t>m</w:t>
      </w:r>
      <w:r w:rsidR="0043209C" w:rsidRPr="00A9783F">
        <w:rPr>
          <w:rFonts w:ascii="Arial" w:hAnsi="Arial" w:cs="Arial"/>
          <w:b/>
          <w:bCs/>
        </w:rPr>
        <w:t xml:space="preserve"> </w:t>
      </w:r>
      <w:r w:rsidR="00C16758" w:rsidRPr="00A9783F">
        <w:rPr>
          <w:rFonts w:ascii="Arial" w:hAnsi="Arial" w:cs="Arial"/>
          <w:b/>
          <w:bCs/>
        </w:rPr>
        <w:t xml:space="preserve">, </w:t>
      </w:r>
      <w:r w:rsidR="00C16758">
        <w:rPr>
          <w:rFonts w:ascii="Arial" w:hAnsi="Arial" w:cs="Arial"/>
          <w:b/>
          <w:bCs/>
        </w:rPr>
        <w:t>ενώ</w:t>
      </w:r>
      <w:r w:rsidR="00C16758" w:rsidRPr="00A9783F">
        <w:rPr>
          <w:rFonts w:ascii="Arial" w:hAnsi="Arial" w:cs="Arial"/>
          <w:b/>
          <w:bCs/>
        </w:rPr>
        <w:t xml:space="preserve"> </w:t>
      </w:r>
      <w:r w:rsidR="00C16758">
        <w:rPr>
          <w:rFonts w:ascii="Arial" w:hAnsi="Arial" w:cs="Arial"/>
          <w:b/>
          <w:bCs/>
        </w:rPr>
        <w:t>στο</w:t>
      </w:r>
      <w:r w:rsidR="00C16758" w:rsidRPr="00A9783F">
        <w:rPr>
          <w:rFonts w:ascii="Arial" w:hAnsi="Arial" w:cs="Arial"/>
          <w:b/>
          <w:bCs/>
        </w:rPr>
        <w:t xml:space="preserve"> </w:t>
      </w:r>
      <w:r w:rsidR="00C16758">
        <w:rPr>
          <w:rFonts w:ascii="Arial" w:hAnsi="Arial" w:cs="Arial"/>
          <w:b/>
          <w:bCs/>
        </w:rPr>
        <w:t>σημείο</w:t>
      </w:r>
      <w:r w:rsidR="00C16758" w:rsidRPr="00A9783F">
        <w:rPr>
          <w:rFonts w:ascii="Arial" w:hAnsi="Arial" w:cs="Arial"/>
          <w:b/>
          <w:bCs/>
        </w:rPr>
        <w:t xml:space="preserve"> </w:t>
      </w:r>
      <w:r w:rsidR="00C16758">
        <w:rPr>
          <w:rFonts w:ascii="Arial" w:hAnsi="Arial" w:cs="Arial"/>
          <w:b/>
          <w:bCs/>
        </w:rPr>
        <w:t>Γ</w:t>
      </w:r>
      <w:r w:rsidR="00C16758" w:rsidRPr="00A9783F">
        <w:rPr>
          <w:rFonts w:ascii="Arial" w:hAnsi="Arial" w:cs="Arial"/>
          <w:b/>
          <w:bCs/>
        </w:rPr>
        <w:t xml:space="preserve"> (</w:t>
      </w:r>
      <w:proofErr w:type="spellStart"/>
      <w:r w:rsidR="00C16758">
        <w:rPr>
          <w:rFonts w:ascii="Arial" w:hAnsi="Arial" w:cs="Arial"/>
          <w:b/>
          <w:bCs/>
        </w:rPr>
        <w:t>πλαινή</w:t>
      </w:r>
      <w:proofErr w:type="spellEnd"/>
      <w:r w:rsidR="00C16758" w:rsidRPr="00A9783F">
        <w:rPr>
          <w:rFonts w:ascii="Arial" w:hAnsi="Arial" w:cs="Arial"/>
          <w:b/>
          <w:bCs/>
        </w:rPr>
        <w:t xml:space="preserve"> </w:t>
      </w:r>
      <w:r w:rsidR="00C16758">
        <w:rPr>
          <w:rFonts w:ascii="Arial" w:hAnsi="Arial" w:cs="Arial"/>
          <w:b/>
          <w:bCs/>
        </w:rPr>
        <w:t>είσοδος</w:t>
      </w:r>
      <w:r w:rsidR="00C16758" w:rsidRPr="00A9783F">
        <w:rPr>
          <w:rFonts w:ascii="Arial" w:hAnsi="Arial" w:cs="Arial"/>
          <w:b/>
          <w:bCs/>
        </w:rPr>
        <w:t xml:space="preserve"> </w:t>
      </w:r>
      <w:r w:rsidR="00C16758">
        <w:rPr>
          <w:rFonts w:ascii="Arial" w:hAnsi="Arial" w:cs="Arial"/>
          <w:b/>
          <w:bCs/>
        </w:rPr>
        <w:t>σχολείου</w:t>
      </w:r>
      <w:r w:rsidR="00C16758" w:rsidRPr="00A9783F">
        <w:rPr>
          <w:rFonts w:ascii="Arial" w:hAnsi="Arial" w:cs="Arial"/>
          <w:b/>
          <w:bCs/>
        </w:rPr>
        <w:t xml:space="preserve">) </w:t>
      </w:r>
      <w:r w:rsidR="00C16758">
        <w:rPr>
          <w:rFonts w:ascii="Arial" w:hAnsi="Arial" w:cs="Arial"/>
          <w:b/>
          <w:bCs/>
        </w:rPr>
        <w:t>οι</w:t>
      </w:r>
      <w:r w:rsidR="00C16758" w:rsidRPr="00A9783F">
        <w:rPr>
          <w:rFonts w:ascii="Arial" w:hAnsi="Arial" w:cs="Arial"/>
          <w:b/>
          <w:bCs/>
        </w:rPr>
        <w:t xml:space="preserve"> </w:t>
      </w:r>
      <w:r w:rsidR="00C16758">
        <w:rPr>
          <w:rFonts w:ascii="Arial" w:hAnsi="Arial" w:cs="Arial"/>
          <w:b/>
          <w:bCs/>
        </w:rPr>
        <w:t>αντίστοιχες</w:t>
      </w:r>
      <w:r w:rsidR="00C16758" w:rsidRPr="00A9783F">
        <w:rPr>
          <w:rFonts w:ascii="Arial" w:hAnsi="Arial" w:cs="Arial"/>
          <w:b/>
          <w:bCs/>
        </w:rPr>
        <w:t xml:space="preserve"> </w:t>
      </w:r>
      <w:r w:rsidR="00C16758">
        <w:rPr>
          <w:rFonts w:ascii="Arial" w:hAnsi="Arial" w:cs="Arial"/>
          <w:b/>
          <w:bCs/>
        </w:rPr>
        <w:t>τιμές</w:t>
      </w:r>
      <w:r w:rsidR="00C16758" w:rsidRPr="00A9783F">
        <w:rPr>
          <w:rFonts w:ascii="Arial" w:hAnsi="Arial" w:cs="Arial"/>
          <w:b/>
          <w:bCs/>
        </w:rPr>
        <w:t xml:space="preserve"> </w:t>
      </w:r>
      <w:r w:rsidR="00C16758">
        <w:rPr>
          <w:rFonts w:ascii="Arial" w:hAnsi="Arial" w:cs="Arial"/>
          <w:b/>
          <w:bCs/>
        </w:rPr>
        <w:t>είναι</w:t>
      </w:r>
      <w:r w:rsidR="0043209C" w:rsidRPr="00A9783F">
        <w:rPr>
          <w:rFonts w:ascii="Arial" w:hAnsi="Arial" w:cs="Arial"/>
          <w:b/>
          <w:bCs/>
        </w:rPr>
        <w:t xml:space="preserve"> 2.23</w:t>
      </w:r>
      <w:r w:rsidR="00C16758" w:rsidRPr="00211DC0">
        <w:rPr>
          <w:rFonts w:ascii="Arial" w:hAnsi="Arial" w:cs="Arial"/>
          <w:b/>
          <w:bCs/>
          <w:lang w:val="en-US"/>
        </w:rPr>
        <w:t>V</w:t>
      </w:r>
      <w:r w:rsidR="00C16758" w:rsidRPr="00A9783F">
        <w:rPr>
          <w:rFonts w:ascii="Arial" w:hAnsi="Arial" w:cs="Arial"/>
          <w:b/>
          <w:bCs/>
        </w:rPr>
        <w:t>/</w:t>
      </w:r>
      <w:r w:rsidR="00C16758" w:rsidRPr="00211DC0">
        <w:rPr>
          <w:rFonts w:ascii="Arial" w:hAnsi="Arial" w:cs="Arial"/>
          <w:b/>
          <w:bCs/>
          <w:lang w:val="en-US"/>
        </w:rPr>
        <w:t>m</w:t>
      </w:r>
      <w:r w:rsidR="0043209C" w:rsidRPr="00A9783F">
        <w:rPr>
          <w:rFonts w:ascii="Arial" w:hAnsi="Arial" w:cs="Arial"/>
          <w:b/>
          <w:bCs/>
        </w:rPr>
        <w:t xml:space="preserve"> </w:t>
      </w:r>
      <w:proofErr w:type="spellStart"/>
      <w:r w:rsidR="0043209C">
        <w:rPr>
          <w:rFonts w:ascii="Arial" w:hAnsi="Arial" w:cs="Arial"/>
          <w:b/>
          <w:bCs/>
          <w:lang w:val="en-US"/>
        </w:rPr>
        <w:t>kai</w:t>
      </w:r>
      <w:proofErr w:type="spellEnd"/>
      <w:r w:rsidR="0043209C" w:rsidRPr="00A9783F">
        <w:rPr>
          <w:rFonts w:ascii="Arial" w:hAnsi="Arial" w:cs="Arial"/>
          <w:b/>
          <w:bCs/>
        </w:rPr>
        <w:t xml:space="preserve"> </w:t>
      </w:r>
      <w:r w:rsidR="0043209C">
        <w:rPr>
          <w:rFonts w:ascii="Arial" w:hAnsi="Arial" w:cs="Arial"/>
          <w:b/>
          <w:bCs/>
          <w:lang w:val="en-US"/>
        </w:rPr>
        <w:t>max</w:t>
      </w:r>
      <w:r w:rsidR="0043209C" w:rsidRPr="00A9783F">
        <w:rPr>
          <w:rFonts w:ascii="Arial" w:hAnsi="Arial" w:cs="Arial"/>
          <w:b/>
          <w:bCs/>
        </w:rPr>
        <w:t xml:space="preserve"> 4.38</w:t>
      </w:r>
      <w:r w:rsidR="00C16758">
        <w:rPr>
          <w:rFonts w:ascii="Arial" w:hAnsi="Arial" w:cs="Arial"/>
          <w:b/>
          <w:bCs/>
          <w:lang w:val="en-US"/>
        </w:rPr>
        <w:t>V</w:t>
      </w:r>
      <w:r w:rsidR="00C16758" w:rsidRPr="00A9783F">
        <w:rPr>
          <w:rFonts w:ascii="Arial" w:hAnsi="Arial" w:cs="Arial"/>
          <w:b/>
          <w:bCs/>
        </w:rPr>
        <w:t>/</w:t>
      </w:r>
      <w:r w:rsidR="00C16758" w:rsidRPr="00211DC0">
        <w:rPr>
          <w:rFonts w:ascii="Arial" w:hAnsi="Arial" w:cs="Arial"/>
          <w:b/>
          <w:bCs/>
          <w:lang w:val="en-US"/>
        </w:rPr>
        <w:t>m</w:t>
      </w:r>
      <w:r w:rsidRPr="00A9783F">
        <w:rPr>
          <w:rFonts w:ascii="Arial" w:hAnsi="Arial" w:cs="Arial"/>
          <w:b/>
          <w:bCs/>
        </w:rPr>
        <w:t xml:space="preserve">  </w:t>
      </w:r>
      <w:r>
        <w:rPr>
          <w:rFonts w:ascii="Arial" w:hAnsi="Arial" w:cs="Arial"/>
          <w:b/>
          <w:bCs/>
        </w:rPr>
        <w:t>Στον</w:t>
      </w:r>
      <w:r w:rsidRPr="00A9783F">
        <w:rPr>
          <w:rFonts w:ascii="Arial" w:hAnsi="Arial" w:cs="Arial"/>
          <w:b/>
          <w:bCs/>
        </w:rPr>
        <w:t xml:space="preserve"> </w:t>
      </w:r>
      <w:proofErr w:type="spellStart"/>
      <w:r>
        <w:rPr>
          <w:rFonts w:ascii="Arial" w:hAnsi="Arial" w:cs="Arial"/>
          <w:b/>
          <w:bCs/>
        </w:rPr>
        <w:t>αύλειο</w:t>
      </w:r>
      <w:proofErr w:type="spellEnd"/>
      <w:r w:rsidRPr="00A9783F">
        <w:rPr>
          <w:rFonts w:ascii="Arial" w:hAnsi="Arial" w:cs="Arial"/>
          <w:b/>
          <w:bCs/>
        </w:rPr>
        <w:t xml:space="preserve"> </w:t>
      </w:r>
      <w:r>
        <w:rPr>
          <w:rFonts w:ascii="Arial" w:hAnsi="Arial" w:cs="Arial"/>
          <w:b/>
          <w:bCs/>
        </w:rPr>
        <w:t>χώρο</w:t>
      </w:r>
      <w:r w:rsidRPr="00A9783F">
        <w:rPr>
          <w:rFonts w:ascii="Arial" w:hAnsi="Arial" w:cs="Arial"/>
          <w:b/>
          <w:bCs/>
        </w:rPr>
        <w:t xml:space="preserve"> </w:t>
      </w:r>
      <w:r>
        <w:rPr>
          <w:rFonts w:ascii="Arial" w:hAnsi="Arial" w:cs="Arial"/>
          <w:b/>
          <w:bCs/>
        </w:rPr>
        <w:t>του</w:t>
      </w:r>
      <w:r w:rsidRPr="00A9783F">
        <w:rPr>
          <w:rFonts w:ascii="Arial" w:hAnsi="Arial" w:cs="Arial"/>
          <w:b/>
          <w:bCs/>
        </w:rPr>
        <w:t xml:space="preserve"> </w:t>
      </w:r>
      <w:r>
        <w:rPr>
          <w:rFonts w:ascii="Arial" w:hAnsi="Arial" w:cs="Arial"/>
          <w:b/>
          <w:bCs/>
        </w:rPr>
        <w:t>παιδικού</w:t>
      </w:r>
      <w:r w:rsidRPr="00A9783F">
        <w:rPr>
          <w:rFonts w:ascii="Arial" w:hAnsi="Arial" w:cs="Arial"/>
          <w:b/>
          <w:bCs/>
        </w:rPr>
        <w:t xml:space="preserve"> </w:t>
      </w:r>
      <w:r>
        <w:rPr>
          <w:rFonts w:ascii="Arial" w:hAnsi="Arial" w:cs="Arial"/>
          <w:b/>
          <w:bCs/>
        </w:rPr>
        <w:t>σταθμού</w:t>
      </w:r>
      <w:r w:rsidRPr="00A9783F">
        <w:rPr>
          <w:rFonts w:ascii="Arial" w:hAnsi="Arial" w:cs="Arial"/>
          <w:b/>
          <w:bCs/>
        </w:rPr>
        <w:t xml:space="preserve"> </w:t>
      </w:r>
      <w:r>
        <w:rPr>
          <w:rFonts w:ascii="Arial" w:hAnsi="Arial" w:cs="Arial"/>
          <w:b/>
          <w:bCs/>
        </w:rPr>
        <w:t>οι</w:t>
      </w:r>
      <w:r w:rsidRPr="00A9783F">
        <w:rPr>
          <w:rFonts w:ascii="Arial" w:hAnsi="Arial" w:cs="Arial"/>
          <w:b/>
          <w:bCs/>
        </w:rPr>
        <w:t xml:space="preserve"> </w:t>
      </w:r>
      <w:r>
        <w:rPr>
          <w:rFonts w:ascii="Arial" w:hAnsi="Arial" w:cs="Arial"/>
          <w:b/>
          <w:bCs/>
        </w:rPr>
        <w:t>αντίστοιχες</w:t>
      </w:r>
      <w:r w:rsidRPr="00A9783F">
        <w:rPr>
          <w:rFonts w:ascii="Arial" w:hAnsi="Arial" w:cs="Arial"/>
          <w:b/>
          <w:bCs/>
        </w:rPr>
        <w:t xml:space="preserve"> </w:t>
      </w:r>
      <w:r>
        <w:rPr>
          <w:rFonts w:ascii="Arial" w:hAnsi="Arial" w:cs="Arial"/>
          <w:b/>
          <w:bCs/>
        </w:rPr>
        <w:t>τιμές</w:t>
      </w:r>
      <w:r w:rsidRPr="00A9783F">
        <w:rPr>
          <w:rFonts w:ascii="Arial" w:hAnsi="Arial" w:cs="Arial"/>
          <w:b/>
          <w:bCs/>
        </w:rPr>
        <w:t xml:space="preserve"> </w:t>
      </w:r>
      <w:r>
        <w:rPr>
          <w:rFonts w:ascii="Arial" w:hAnsi="Arial" w:cs="Arial"/>
          <w:b/>
          <w:bCs/>
        </w:rPr>
        <w:t>φθάνουν</w:t>
      </w:r>
      <w:r w:rsidRPr="00A9783F">
        <w:rPr>
          <w:rFonts w:ascii="Arial" w:hAnsi="Arial" w:cs="Arial"/>
          <w:b/>
          <w:bCs/>
        </w:rPr>
        <w:t xml:space="preserve"> </w:t>
      </w:r>
      <w:r>
        <w:rPr>
          <w:rFonts w:ascii="Arial" w:hAnsi="Arial" w:cs="Arial"/>
          <w:b/>
          <w:bCs/>
        </w:rPr>
        <w:t>τα</w:t>
      </w:r>
      <w:r w:rsidRPr="00A9783F">
        <w:rPr>
          <w:rFonts w:ascii="Arial" w:hAnsi="Arial" w:cs="Arial"/>
          <w:b/>
          <w:bCs/>
        </w:rPr>
        <w:t xml:space="preserve"> 1,</w:t>
      </w:r>
      <w:r w:rsidR="0043209C" w:rsidRPr="00A9783F">
        <w:rPr>
          <w:rFonts w:ascii="Arial" w:hAnsi="Arial" w:cs="Arial"/>
          <w:b/>
          <w:bCs/>
        </w:rPr>
        <w:t>12</w:t>
      </w:r>
      <w:r w:rsidRPr="00211DC0">
        <w:rPr>
          <w:rFonts w:ascii="Arial" w:hAnsi="Arial" w:cs="Arial"/>
          <w:b/>
          <w:bCs/>
          <w:lang w:val="en-US"/>
        </w:rPr>
        <w:t>V</w:t>
      </w:r>
      <w:r w:rsidRPr="00A9783F">
        <w:rPr>
          <w:rFonts w:ascii="Arial" w:hAnsi="Arial" w:cs="Arial"/>
          <w:b/>
          <w:bCs/>
        </w:rPr>
        <w:t>/</w:t>
      </w:r>
      <w:r w:rsidRPr="00211DC0">
        <w:rPr>
          <w:rFonts w:ascii="Arial" w:hAnsi="Arial" w:cs="Arial"/>
          <w:b/>
          <w:bCs/>
          <w:lang w:val="en-US"/>
        </w:rPr>
        <w:t>m</w:t>
      </w:r>
      <w:r w:rsidRPr="00A9783F">
        <w:rPr>
          <w:rFonts w:ascii="Arial" w:hAnsi="Arial" w:cs="Arial"/>
          <w:b/>
          <w:bCs/>
        </w:rPr>
        <w:t xml:space="preserve"> </w:t>
      </w:r>
      <w:r>
        <w:rPr>
          <w:rFonts w:ascii="Arial" w:hAnsi="Arial" w:cs="Arial"/>
          <w:b/>
          <w:bCs/>
        </w:rPr>
        <w:t>και</w:t>
      </w:r>
      <w:r w:rsidRPr="00A9783F">
        <w:rPr>
          <w:rFonts w:ascii="Arial" w:hAnsi="Arial" w:cs="Arial"/>
          <w:b/>
          <w:bCs/>
        </w:rPr>
        <w:t xml:space="preserve"> </w:t>
      </w:r>
      <w:r w:rsidRPr="00A9783F">
        <w:rPr>
          <w:rFonts w:ascii="Arial" w:hAnsi="Arial" w:cs="Arial"/>
          <w:b/>
          <w:bCs/>
          <w:highlight w:val="yellow"/>
        </w:rPr>
        <w:t>1,6</w:t>
      </w:r>
      <w:r w:rsidRPr="00211DC0">
        <w:rPr>
          <w:rFonts w:ascii="Arial" w:hAnsi="Arial" w:cs="Arial"/>
          <w:b/>
          <w:bCs/>
          <w:highlight w:val="yellow"/>
          <w:lang w:val="en-US"/>
        </w:rPr>
        <w:t>V</w:t>
      </w:r>
      <w:r w:rsidRPr="00A9783F">
        <w:rPr>
          <w:rFonts w:ascii="Arial" w:hAnsi="Arial" w:cs="Arial"/>
          <w:b/>
          <w:bCs/>
          <w:highlight w:val="yellow"/>
        </w:rPr>
        <w:t>/</w:t>
      </w:r>
      <w:r w:rsidRPr="00A9783F">
        <w:rPr>
          <w:rFonts w:ascii="Arial" w:hAnsi="Arial" w:cs="Arial"/>
          <w:b/>
          <w:bCs/>
        </w:rPr>
        <w:t xml:space="preserve"> </w:t>
      </w:r>
      <w:r>
        <w:rPr>
          <w:rFonts w:ascii="Arial" w:hAnsi="Arial" w:cs="Arial"/>
          <w:b/>
          <w:bCs/>
        </w:rPr>
        <w:t xml:space="preserve">Πρέπει να σημειωθεί ότι λόγω του ανάγλυφου της περιοχής ο </w:t>
      </w:r>
      <w:proofErr w:type="spellStart"/>
      <w:r>
        <w:rPr>
          <w:rFonts w:ascii="Arial" w:hAnsi="Arial" w:cs="Arial"/>
          <w:b/>
          <w:bCs/>
        </w:rPr>
        <w:t>αύλειος</w:t>
      </w:r>
      <w:proofErr w:type="spellEnd"/>
      <w:r>
        <w:rPr>
          <w:rFonts w:ascii="Arial" w:hAnsi="Arial" w:cs="Arial"/>
          <w:b/>
          <w:bCs/>
        </w:rPr>
        <w:t xml:space="preserve"> χώρος του σχολείου είναι στο ίδιο ύψος με την κεραία κινητής τηλεφωνίας.</w:t>
      </w:r>
      <w:r w:rsidRPr="00FD4CDF">
        <w:rPr>
          <w:rFonts w:ascii="Arial" w:hAnsi="Arial" w:cs="Arial"/>
          <w:b/>
          <w:bCs/>
        </w:rPr>
        <w:t xml:space="preserve"> </w:t>
      </w:r>
    </w:p>
    <w:p w:rsidR="00FD4CDF" w:rsidRDefault="00FD4CDF" w:rsidP="00FD4CDF">
      <w:pPr>
        <w:pStyle w:val="20"/>
      </w:pPr>
    </w:p>
    <w:p w:rsidR="00DB5289" w:rsidRPr="00184093" w:rsidRDefault="00DB5289" w:rsidP="00497262">
      <w:pPr>
        <w:pStyle w:val="20"/>
        <w:ind w:left="142" w:firstLine="0"/>
        <w:rPr>
          <w:rFonts w:ascii="Arial" w:hAnsi="Arial" w:cs="Arial"/>
          <w:b/>
          <w:bCs/>
        </w:rPr>
      </w:pPr>
      <w:r w:rsidRPr="00FD4CDF">
        <w:br w:type="page"/>
      </w:r>
    </w:p>
    <w:p w:rsidR="00D35566" w:rsidRDefault="001E1A78">
      <w:pPr>
        <w:pStyle w:val="20"/>
        <w:ind w:left="142" w:firstLine="0"/>
        <w:rPr>
          <w:rFonts w:ascii="Arial" w:hAnsi="Arial" w:cs="Arial"/>
          <w:b/>
          <w:bCs/>
        </w:rPr>
      </w:pPr>
      <w:r w:rsidRPr="001E1A78">
        <w:rPr>
          <w:rFonts w:ascii="Arial" w:hAnsi="Arial" w:cs="Arial"/>
          <w:b/>
          <w:bCs/>
        </w:rPr>
        <w:lastRenderedPageBreak/>
        <w:t xml:space="preserve">2. </w:t>
      </w:r>
      <w:r w:rsidR="00722579">
        <w:rPr>
          <w:rFonts w:ascii="Arial" w:hAnsi="Arial" w:cs="Arial"/>
          <w:b/>
          <w:bCs/>
        </w:rPr>
        <w:t>ΑΚΟΛΟΥΘΟΥΝ ΕΝΔΕΙΚΤΙΚΕΣ ΕΙΚΟΝΕΣ</w:t>
      </w:r>
    </w:p>
    <w:p w:rsidR="00D35566" w:rsidRDefault="00D35566">
      <w:pPr>
        <w:pStyle w:val="20"/>
        <w:ind w:left="142" w:firstLine="0"/>
        <w:rPr>
          <w:rFonts w:ascii="Arial" w:hAnsi="Arial" w:cs="Arial"/>
          <w:b/>
          <w:bCs/>
        </w:rPr>
      </w:pPr>
    </w:p>
    <w:p w:rsidR="00D35566" w:rsidRPr="00CD4DB9"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Pr="00754CB7" w:rsidRDefault="00726093">
      <w:pPr>
        <w:pStyle w:val="20"/>
        <w:ind w:left="142" w:firstLine="0"/>
        <w:rPr>
          <w:rFonts w:ascii="Arial" w:hAnsi="Arial" w:cs="Arial"/>
          <w:bCs/>
        </w:rPr>
      </w:pPr>
      <w:r>
        <w:rPr>
          <w:noProof/>
          <w:lang w:eastAsia="el-GR"/>
        </w:rPr>
        <w:drawing>
          <wp:anchor distT="0" distB="0" distL="114300" distR="114300" simplePos="0" relativeHeight="251659776" behindDoc="1" locked="0" layoutInCell="1" allowOverlap="1">
            <wp:simplePos x="0" y="0"/>
            <wp:positionH relativeFrom="column">
              <wp:posOffset>91440</wp:posOffset>
            </wp:positionH>
            <wp:positionV relativeFrom="paragraph">
              <wp:posOffset>0</wp:posOffset>
            </wp:positionV>
            <wp:extent cx="2734310" cy="4977130"/>
            <wp:effectExtent l="19050" t="0" r="8890" b="0"/>
            <wp:wrapTight wrapText="bothSides">
              <wp:wrapPolygon edited="0">
                <wp:start x="-150" y="0"/>
                <wp:lineTo x="-150" y="21495"/>
                <wp:lineTo x="21670" y="21495"/>
                <wp:lineTo x="21670" y="0"/>
                <wp:lineTo x="-15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srcRect/>
                    <a:stretch>
                      <a:fillRect/>
                    </a:stretch>
                  </pic:blipFill>
                  <pic:spPr bwMode="auto">
                    <a:xfrm>
                      <a:off x="0" y="0"/>
                      <a:ext cx="2734310" cy="4977130"/>
                    </a:xfrm>
                    <a:prstGeom prst="rect">
                      <a:avLst/>
                    </a:prstGeom>
                    <a:noFill/>
                    <a:ln w="9525">
                      <a:noFill/>
                      <a:miter lim="800000"/>
                      <a:headEnd/>
                      <a:tailEnd/>
                    </a:ln>
                  </pic:spPr>
                </pic:pic>
              </a:graphicData>
            </a:graphic>
          </wp:anchor>
        </w:drawing>
      </w:r>
      <w:r w:rsidR="008171EA" w:rsidRPr="00754CB7">
        <w:rPr>
          <w:rFonts w:ascii="Arial" w:hAnsi="Arial" w:cs="Arial"/>
          <w:bCs/>
        </w:rPr>
        <w:t>Ταράτσα (4</w:t>
      </w:r>
      <w:r w:rsidR="008171EA" w:rsidRPr="00754CB7">
        <w:rPr>
          <w:rFonts w:ascii="Arial" w:hAnsi="Arial" w:cs="Arial"/>
          <w:bCs/>
          <w:vertAlign w:val="superscript"/>
        </w:rPr>
        <w:t>ος</w:t>
      </w:r>
      <w:r w:rsidR="008171EA" w:rsidRPr="00754CB7">
        <w:rPr>
          <w:rFonts w:ascii="Arial" w:hAnsi="Arial" w:cs="Arial"/>
          <w:bCs/>
        </w:rPr>
        <w:t xml:space="preserve"> όροφος της οικίας που βρίσκεται απέναντι από την κεραία κινητής τηλεφωνίας).  Στην ταράτσα του κτιρίου υπάρχει σταθμός παρακολούθησης της έντασης ηλεκτρικού πεδίου από το Εθνικό Μετσόβιο Πολυτεχνείο.  Οι τιμές που καταγράφονται από τον σταθμό είναι διαθέσιμες στο διαδίκτυο και είναι παραπλήσιες και κάποιες φορές μεγαλύτερες από τις καταγραφείσες κατά τη συγκεκριμένη μέτρηση (έως και </w:t>
      </w:r>
      <w:r w:rsidR="00211DC0" w:rsidRPr="00211DC0">
        <w:rPr>
          <w:rFonts w:ascii="Arial" w:hAnsi="Arial" w:cs="Arial"/>
          <w:bCs/>
        </w:rPr>
        <w:t>11,8</w:t>
      </w:r>
      <w:r w:rsidR="008171EA" w:rsidRPr="00754CB7">
        <w:rPr>
          <w:rFonts w:ascii="Arial" w:hAnsi="Arial" w:cs="Arial"/>
          <w:bCs/>
          <w:lang w:val="en-US"/>
        </w:rPr>
        <w:t>V</w:t>
      </w:r>
      <w:r w:rsidR="008171EA" w:rsidRPr="00754CB7">
        <w:rPr>
          <w:rFonts w:ascii="Arial" w:hAnsi="Arial" w:cs="Arial"/>
          <w:bCs/>
        </w:rPr>
        <w:t>/</w:t>
      </w:r>
      <w:r w:rsidR="008171EA" w:rsidRPr="00754CB7">
        <w:rPr>
          <w:rFonts w:ascii="Arial" w:hAnsi="Arial" w:cs="Arial"/>
          <w:bCs/>
          <w:lang w:val="en-US"/>
        </w:rPr>
        <w:t>m</w:t>
      </w:r>
      <w:r w:rsidR="00211DC0" w:rsidRPr="00211DC0">
        <w:rPr>
          <w:rFonts w:ascii="Arial" w:hAnsi="Arial" w:cs="Arial"/>
          <w:bCs/>
        </w:rPr>
        <w:t xml:space="preserve"> </w:t>
      </w:r>
      <w:r w:rsidR="00211DC0">
        <w:rPr>
          <w:rFonts w:ascii="Arial" w:hAnsi="Arial" w:cs="Arial"/>
          <w:bCs/>
        </w:rPr>
        <w:t>μέγιστη τιμή</w:t>
      </w:r>
      <w:r w:rsidR="008171EA" w:rsidRPr="00754CB7">
        <w:rPr>
          <w:rFonts w:ascii="Arial" w:hAnsi="Arial" w:cs="Arial"/>
          <w:bCs/>
        </w:rPr>
        <w:t>).</w:t>
      </w:r>
    </w:p>
    <w:p w:rsidR="00D35566" w:rsidRPr="00754CB7" w:rsidRDefault="00D35566">
      <w:pPr>
        <w:pStyle w:val="20"/>
        <w:ind w:left="142" w:firstLine="0"/>
        <w:rPr>
          <w:rFonts w:ascii="Arial" w:hAnsi="Arial" w:cs="Arial"/>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Pr="008171EA" w:rsidRDefault="00726093" w:rsidP="008171EA">
      <w:pPr>
        <w:pStyle w:val="20"/>
        <w:ind w:left="142" w:firstLine="0"/>
        <w:jc w:val="left"/>
        <w:rPr>
          <w:rFonts w:ascii="Arial" w:hAnsi="Arial" w:cs="Arial"/>
          <w:b/>
          <w:bCs/>
        </w:rPr>
      </w:pPr>
      <w:r>
        <w:rPr>
          <w:noProof/>
          <w:lang w:eastAsia="el-GR"/>
        </w:rPr>
        <w:drawing>
          <wp:anchor distT="0" distB="0" distL="114300" distR="114300" simplePos="0" relativeHeight="251657728" behindDoc="1" locked="0" layoutInCell="1" allowOverlap="1">
            <wp:simplePos x="0" y="0"/>
            <wp:positionH relativeFrom="column">
              <wp:posOffset>91440</wp:posOffset>
            </wp:positionH>
            <wp:positionV relativeFrom="paragraph">
              <wp:posOffset>0</wp:posOffset>
            </wp:positionV>
            <wp:extent cx="2596515" cy="3605530"/>
            <wp:effectExtent l="19050" t="0" r="0" b="0"/>
            <wp:wrapTight wrapText="bothSides">
              <wp:wrapPolygon edited="0">
                <wp:start x="-158" y="0"/>
                <wp:lineTo x="-158" y="21455"/>
                <wp:lineTo x="21552" y="21455"/>
                <wp:lineTo x="21552" y="0"/>
                <wp:lineTo x="-158" y="0"/>
              </wp:wrapPolygon>
            </wp:wrapTight>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srcRect/>
                    <a:stretch>
                      <a:fillRect/>
                    </a:stretch>
                  </pic:blipFill>
                  <pic:spPr bwMode="auto">
                    <a:xfrm>
                      <a:off x="0" y="0"/>
                      <a:ext cx="2596515" cy="3605530"/>
                    </a:xfrm>
                    <a:prstGeom prst="rect">
                      <a:avLst/>
                    </a:prstGeom>
                    <a:noFill/>
                    <a:ln w="9525">
                      <a:noFill/>
                      <a:miter lim="800000"/>
                      <a:headEnd/>
                      <a:tailEnd/>
                    </a:ln>
                  </pic:spPr>
                </pic:pic>
              </a:graphicData>
            </a:graphic>
          </wp:anchor>
        </w:drawing>
      </w:r>
      <w:r w:rsidR="008171EA" w:rsidRPr="008171EA">
        <w:rPr>
          <w:rFonts w:ascii="Arial" w:hAnsi="Arial" w:cs="Arial"/>
          <w:bCs/>
        </w:rPr>
        <w:t xml:space="preserve">Το κτίριο όπου είναι εγκατεστημένος ο σταθμός βάσης κινητής </w:t>
      </w:r>
      <w:proofErr w:type="spellStart"/>
      <w:r w:rsidR="008171EA" w:rsidRPr="008171EA">
        <w:rPr>
          <w:rFonts w:ascii="Arial" w:hAnsi="Arial" w:cs="Arial"/>
          <w:bCs/>
        </w:rPr>
        <w:t>τελεφωνίας</w:t>
      </w:r>
      <w:proofErr w:type="spellEnd"/>
      <w:r w:rsidR="008171EA">
        <w:rPr>
          <w:rFonts w:ascii="Arial" w:hAnsi="Arial" w:cs="Arial"/>
          <w:b/>
          <w:bCs/>
        </w:rPr>
        <w:t xml:space="preserve">. </w:t>
      </w: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726093">
      <w:pPr>
        <w:pStyle w:val="20"/>
        <w:ind w:left="142" w:firstLine="0"/>
        <w:rPr>
          <w:rFonts w:ascii="Arial" w:hAnsi="Arial" w:cs="Arial"/>
          <w:b/>
          <w:bCs/>
        </w:rPr>
      </w:pPr>
      <w:r>
        <w:rPr>
          <w:noProof/>
          <w:lang w:eastAsia="el-GR"/>
        </w:rPr>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2726055" cy="3674745"/>
            <wp:effectExtent l="19050" t="0" r="0" b="0"/>
            <wp:wrapTight wrapText="bothSides">
              <wp:wrapPolygon edited="0">
                <wp:start x="-151" y="0"/>
                <wp:lineTo x="-151" y="21499"/>
                <wp:lineTo x="21585" y="21499"/>
                <wp:lineTo x="21585" y="0"/>
                <wp:lineTo x="-151" y="0"/>
              </wp:wrapPolygon>
            </wp:wrapTight>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srcRect/>
                    <a:stretch>
                      <a:fillRect/>
                    </a:stretch>
                  </pic:blipFill>
                  <pic:spPr bwMode="auto">
                    <a:xfrm>
                      <a:off x="0" y="0"/>
                      <a:ext cx="2726055" cy="3674745"/>
                    </a:xfrm>
                    <a:prstGeom prst="rect">
                      <a:avLst/>
                    </a:prstGeom>
                    <a:noFill/>
                    <a:ln w="9525">
                      <a:noFill/>
                      <a:miter lim="800000"/>
                      <a:headEnd/>
                      <a:tailEnd/>
                    </a:ln>
                  </pic:spPr>
                </pic:pic>
              </a:graphicData>
            </a:graphic>
          </wp:anchor>
        </w:drawing>
      </w:r>
    </w:p>
    <w:p w:rsidR="00D35566" w:rsidRDefault="00D35566">
      <w:pPr>
        <w:pStyle w:val="20"/>
        <w:ind w:left="142" w:firstLine="0"/>
        <w:rPr>
          <w:rFonts w:ascii="Arial" w:hAnsi="Arial" w:cs="Arial"/>
          <w:b/>
          <w:bCs/>
        </w:rPr>
      </w:pPr>
    </w:p>
    <w:p w:rsidR="008171EA" w:rsidRPr="00754CB7" w:rsidRDefault="008171EA">
      <w:pPr>
        <w:pStyle w:val="20"/>
        <w:ind w:left="142" w:firstLine="0"/>
        <w:rPr>
          <w:rFonts w:ascii="Arial" w:hAnsi="Arial" w:cs="Arial"/>
          <w:bCs/>
        </w:rPr>
      </w:pPr>
      <w:r w:rsidRPr="00754CB7">
        <w:rPr>
          <w:rFonts w:ascii="Arial" w:hAnsi="Arial" w:cs="Arial"/>
          <w:bCs/>
        </w:rPr>
        <w:t>Στην περίμετρο του σχολείου: Λόγω του τοπικού ανάγλυφου, η κεραία βρίσκεται πρακτικά στο ίδιο ύψος με το προαύλιο του σχολείου και δεν παρεμβάλλεται κανένα κτίσμα ή φυσική δομή.</w:t>
      </w: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Default="00D35566">
      <w:pPr>
        <w:pStyle w:val="20"/>
        <w:ind w:left="142" w:firstLine="0"/>
        <w:rPr>
          <w:rFonts w:ascii="Arial" w:hAnsi="Arial" w:cs="Arial"/>
          <w:b/>
          <w:bCs/>
        </w:rPr>
      </w:pPr>
    </w:p>
    <w:p w:rsidR="00D35566" w:rsidRPr="00CD4DB9" w:rsidRDefault="00D35566">
      <w:pPr>
        <w:pStyle w:val="20"/>
        <w:ind w:left="142" w:firstLine="0"/>
        <w:rPr>
          <w:rFonts w:ascii="Arial" w:hAnsi="Arial" w:cs="Arial"/>
          <w:b/>
          <w:bCs/>
        </w:rPr>
      </w:pPr>
    </w:p>
    <w:p w:rsidR="00D35566" w:rsidRPr="00CD4DB9" w:rsidRDefault="00D35566">
      <w:pPr>
        <w:pStyle w:val="20"/>
        <w:ind w:left="142" w:firstLine="0"/>
        <w:rPr>
          <w:rFonts w:ascii="Arial" w:hAnsi="Arial" w:cs="Arial"/>
          <w:b/>
          <w:bCs/>
        </w:rPr>
      </w:pPr>
    </w:p>
    <w:p w:rsidR="00DD196B" w:rsidRPr="00F318F6" w:rsidRDefault="001E1A78">
      <w:pPr>
        <w:pStyle w:val="20"/>
        <w:ind w:left="142" w:firstLine="0"/>
        <w:rPr>
          <w:rFonts w:ascii="Arial" w:hAnsi="Arial" w:cs="Arial"/>
          <w:b/>
          <w:bCs/>
        </w:rPr>
      </w:pPr>
      <w:r w:rsidRPr="001E1A78">
        <w:rPr>
          <w:rFonts w:ascii="Arial" w:hAnsi="Arial" w:cs="Arial"/>
          <w:b/>
          <w:bCs/>
        </w:rPr>
        <w:t xml:space="preserve">3. </w:t>
      </w:r>
      <w:r w:rsidR="009F2EC0" w:rsidRPr="00184093">
        <w:rPr>
          <w:rFonts w:ascii="Arial" w:hAnsi="Arial" w:cs="Arial"/>
          <w:b/>
          <w:bCs/>
        </w:rPr>
        <w:t>Όρια Αποδεκτής</w:t>
      </w:r>
      <w:r w:rsidR="00DD196B" w:rsidRPr="00184093">
        <w:rPr>
          <w:rFonts w:ascii="Arial" w:hAnsi="Arial" w:cs="Arial"/>
          <w:b/>
          <w:bCs/>
        </w:rPr>
        <w:t xml:space="preserve"> Έκθεσης</w:t>
      </w:r>
      <w:r w:rsidR="009F2EC0" w:rsidRPr="00184093">
        <w:rPr>
          <w:rFonts w:ascii="Arial" w:hAnsi="Arial" w:cs="Arial"/>
          <w:b/>
          <w:bCs/>
        </w:rPr>
        <w:t xml:space="preserve"> στην ακτινοβολία</w:t>
      </w:r>
      <w:r w:rsidR="00DD196B" w:rsidRPr="00184093">
        <w:rPr>
          <w:rFonts w:ascii="Arial" w:hAnsi="Arial" w:cs="Arial"/>
          <w:b/>
          <w:bCs/>
        </w:rPr>
        <w:t xml:space="preserve"> </w:t>
      </w:r>
    </w:p>
    <w:p w:rsidR="00DD196B" w:rsidRPr="00F318F6" w:rsidRDefault="00DD196B">
      <w:pPr>
        <w:pStyle w:val="20"/>
        <w:ind w:left="142"/>
        <w:rPr>
          <w:rFonts w:ascii="Arial" w:hAnsi="Arial" w:cs="Arial"/>
        </w:rPr>
      </w:pPr>
    </w:p>
    <w:p w:rsidR="00450BF9" w:rsidRPr="00450BF9" w:rsidRDefault="00450BF9">
      <w:pPr>
        <w:pStyle w:val="20"/>
        <w:ind w:left="142" w:right="84"/>
        <w:rPr>
          <w:rFonts w:ascii="Arial" w:hAnsi="Arial" w:cs="Arial"/>
          <w:bCs/>
        </w:rPr>
      </w:pPr>
      <w:r w:rsidRPr="00237ACD">
        <w:rPr>
          <w:rFonts w:ascii="Arial" w:hAnsi="Arial" w:cs="Arial"/>
          <w:bCs/>
        </w:rPr>
        <w:t>Τα ηλεκτρομαγνητικά πεδία (ΗΜΠ) παράγονται από τεχνητές πηγές ασύρματης επικοινωνίας όπως είναι η κινητή τηλεφωνία, τα ασύρματα δίκτυα, τα ασύρματα τηλέφωνα και οι εκπομπές των ραδιοτηλεοπτικών σταθμών.</w:t>
      </w:r>
    </w:p>
    <w:p w:rsidR="00450BF9" w:rsidRDefault="00450BF9">
      <w:pPr>
        <w:pStyle w:val="20"/>
        <w:ind w:left="142" w:right="84"/>
        <w:rPr>
          <w:rFonts w:ascii="Arial" w:hAnsi="Arial" w:cs="Arial"/>
          <w:b/>
          <w:bCs/>
        </w:rPr>
      </w:pPr>
    </w:p>
    <w:p w:rsidR="00DD196B" w:rsidRDefault="002513A1">
      <w:pPr>
        <w:pStyle w:val="20"/>
        <w:ind w:left="142" w:right="84"/>
        <w:rPr>
          <w:rFonts w:ascii="Arial" w:hAnsi="Arial" w:cs="Arial"/>
        </w:rPr>
      </w:pPr>
      <w:r w:rsidRPr="00237ACD">
        <w:rPr>
          <w:rFonts w:ascii="Arial" w:hAnsi="Arial" w:cs="Arial"/>
          <w:bCs/>
        </w:rPr>
        <w:t>Τ</w:t>
      </w:r>
      <w:r w:rsidR="009F2EC0" w:rsidRPr="00237ACD">
        <w:rPr>
          <w:rFonts w:ascii="Arial" w:hAnsi="Arial" w:cs="Arial"/>
          <w:bCs/>
        </w:rPr>
        <w:t>α ισχύοντα «όρια αποδεκτής</w:t>
      </w:r>
      <w:r w:rsidR="00DD196B" w:rsidRPr="00237ACD">
        <w:rPr>
          <w:rFonts w:ascii="Arial" w:hAnsi="Arial" w:cs="Arial"/>
          <w:bCs/>
        </w:rPr>
        <w:t xml:space="preserve"> έκθεσης» </w:t>
      </w:r>
      <w:r w:rsidR="009A39E4" w:rsidRPr="00237ACD">
        <w:rPr>
          <w:rFonts w:ascii="Arial" w:hAnsi="Arial" w:cs="Arial"/>
          <w:bCs/>
        </w:rPr>
        <w:t xml:space="preserve">του πληθυσμού στην ακτινοβολία αυτή </w:t>
      </w:r>
      <w:r w:rsidR="00DD196B" w:rsidRPr="00237ACD">
        <w:rPr>
          <w:rFonts w:ascii="Arial" w:hAnsi="Arial" w:cs="Arial"/>
          <w:bCs/>
        </w:rPr>
        <w:t>έχουν θεσπισθεί λαμβάνοντας υπ’ όψιν μόνον τις θερμικές επιδράσεις</w:t>
      </w:r>
      <w:r w:rsidR="009F2EC0" w:rsidRPr="00237ACD">
        <w:rPr>
          <w:rFonts w:ascii="Arial" w:hAnsi="Arial" w:cs="Arial"/>
        </w:rPr>
        <w:t>, (αυτές που έχουν ως</w:t>
      </w:r>
      <w:r w:rsidR="00DD196B" w:rsidRPr="00237ACD">
        <w:rPr>
          <w:rFonts w:ascii="Arial" w:hAnsi="Arial" w:cs="Arial"/>
        </w:rPr>
        <w:t xml:space="preserve"> αποτέλεσμα την αύξηση θερμοκρασίας του εκτιθέμενου οργανισμού), παρά το γεγονός ότι οι μηχανισμοί με τους οποίους δρουν οι μη-</w:t>
      </w:r>
      <w:proofErr w:type="spellStart"/>
      <w:r w:rsidR="00DD196B" w:rsidRPr="00237ACD">
        <w:rPr>
          <w:rFonts w:ascii="Arial" w:hAnsi="Arial" w:cs="Arial"/>
        </w:rPr>
        <w:t>ιονίζουσες</w:t>
      </w:r>
      <w:proofErr w:type="spellEnd"/>
      <w:r w:rsidR="00DD196B" w:rsidRPr="00237ACD">
        <w:rPr>
          <w:rFonts w:ascii="Arial" w:hAnsi="Arial" w:cs="Arial"/>
        </w:rPr>
        <w:t xml:space="preserve"> ακτινοβολίες και τα ασθενή ηλεκτρομαγνητικά πεδία, στα κύτταρα</w:t>
      </w:r>
      <w:r w:rsidR="00DE29A2" w:rsidRPr="00237ACD">
        <w:rPr>
          <w:rFonts w:ascii="Arial" w:hAnsi="Arial" w:cs="Arial"/>
        </w:rPr>
        <w:t>, δεν είναι ακόμη σαφείς</w:t>
      </w:r>
      <w:r w:rsidR="00DD196B" w:rsidRPr="00237ACD">
        <w:rPr>
          <w:rFonts w:ascii="Arial" w:hAnsi="Arial" w:cs="Arial"/>
        </w:rPr>
        <w:t>.</w:t>
      </w:r>
      <w:r w:rsidR="00DD196B" w:rsidRPr="00184093">
        <w:rPr>
          <w:rFonts w:ascii="Arial" w:hAnsi="Arial" w:cs="Arial"/>
        </w:rPr>
        <w:t xml:space="preserve"> </w:t>
      </w:r>
    </w:p>
    <w:p w:rsidR="009A39E4" w:rsidRPr="00184093" w:rsidRDefault="009A39E4">
      <w:pPr>
        <w:pStyle w:val="20"/>
        <w:ind w:left="142" w:right="84"/>
        <w:rPr>
          <w:rFonts w:ascii="Arial" w:hAnsi="Arial" w:cs="Arial"/>
        </w:rPr>
      </w:pPr>
    </w:p>
    <w:p w:rsidR="00DD196B" w:rsidRDefault="00DD196B">
      <w:pPr>
        <w:pStyle w:val="20"/>
        <w:ind w:left="142" w:right="84"/>
        <w:rPr>
          <w:rFonts w:ascii="Arial" w:hAnsi="Arial" w:cs="Arial"/>
        </w:rPr>
      </w:pPr>
      <w:r w:rsidRPr="00237ACD">
        <w:rPr>
          <w:rFonts w:ascii="Arial" w:hAnsi="Arial" w:cs="Arial"/>
        </w:rPr>
        <w:t xml:space="preserve">Όμως είναι </w:t>
      </w:r>
      <w:r w:rsidR="00DE29A2" w:rsidRPr="00237ACD">
        <w:rPr>
          <w:rFonts w:ascii="Arial" w:hAnsi="Arial" w:cs="Arial"/>
        </w:rPr>
        <w:t xml:space="preserve">πλέον </w:t>
      </w:r>
      <w:r w:rsidRPr="00237ACD">
        <w:rPr>
          <w:rFonts w:ascii="Arial" w:hAnsi="Arial" w:cs="Arial"/>
        </w:rPr>
        <w:t>αποδ</w:t>
      </w:r>
      <w:r w:rsidR="00DE29A2" w:rsidRPr="00237ACD">
        <w:rPr>
          <w:rFonts w:ascii="Arial" w:hAnsi="Arial" w:cs="Arial"/>
        </w:rPr>
        <w:t>εδειγμένο</w:t>
      </w:r>
      <w:r w:rsidR="00EC12A4" w:rsidRPr="00237ACD">
        <w:rPr>
          <w:rFonts w:ascii="Arial" w:hAnsi="Arial" w:cs="Arial"/>
        </w:rPr>
        <w:t xml:space="preserve"> πως</w:t>
      </w:r>
      <w:r w:rsidR="00DE29A2" w:rsidRPr="00237ACD">
        <w:rPr>
          <w:rFonts w:ascii="Arial" w:hAnsi="Arial" w:cs="Arial"/>
        </w:rPr>
        <w:t xml:space="preserve"> </w:t>
      </w:r>
      <w:r w:rsidRPr="00237ACD">
        <w:rPr>
          <w:rFonts w:ascii="Arial" w:hAnsi="Arial" w:cs="Arial"/>
        </w:rPr>
        <w:t xml:space="preserve">το μεγάλο πλήθος </w:t>
      </w:r>
      <w:r w:rsidR="00DE29A2" w:rsidRPr="00237ACD">
        <w:rPr>
          <w:rFonts w:ascii="Arial" w:hAnsi="Arial" w:cs="Arial"/>
        </w:rPr>
        <w:t xml:space="preserve">των </w:t>
      </w:r>
      <w:r w:rsidRPr="00237ACD">
        <w:rPr>
          <w:rFonts w:ascii="Arial" w:hAnsi="Arial" w:cs="Arial"/>
        </w:rPr>
        <w:t xml:space="preserve">βιολογικών επιδράσεων από τα ΗΜΠ της ανθρώπινης τεχνολογίας στις συνήθεις τιμές έντασης που δέχεται ο μέσος άνθρωπος, είναι </w:t>
      </w:r>
      <w:r w:rsidRPr="00237ACD">
        <w:rPr>
          <w:rFonts w:ascii="Arial" w:hAnsi="Arial" w:cs="Arial"/>
          <w:b/>
          <w:bCs/>
        </w:rPr>
        <w:t>μη-θερμικά φαινόμενα</w:t>
      </w:r>
      <w:r w:rsidRPr="00237ACD">
        <w:rPr>
          <w:rFonts w:ascii="Arial" w:hAnsi="Arial" w:cs="Arial"/>
        </w:rPr>
        <w:t>, δε συνοδεύονται δηλαδή από αύξηση θερμοκρασίας του εκτιθέμενου οργανισμού, [</w:t>
      </w:r>
      <w:proofErr w:type="spellStart"/>
      <w:r w:rsidRPr="00237ACD">
        <w:rPr>
          <w:rFonts w:ascii="Arial" w:hAnsi="Arial" w:cs="Arial"/>
          <w:lang w:val="en-US"/>
        </w:rPr>
        <w:t>Velizarov</w:t>
      </w:r>
      <w:proofErr w:type="spellEnd"/>
      <w:r w:rsidRPr="00237ACD">
        <w:rPr>
          <w:rFonts w:ascii="Arial" w:hAnsi="Arial" w:cs="Arial"/>
        </w:rPr>
        <w:t xml:space="preserve"> </w:t>
      </w:r>
      <w:r w:rsidRPr="00237ACD">
        <w:rPr>
          <w:rFonts w:ascii="Arial" w:hAnsi="Arial" w:cs="Arial"/>
          <w:lang w:val="en-US"/>
        </w:rPr>
        <w:t>et</w:t>
      </w:r>
      <w:r w:rsidRPr="00237ACD">
        <w:rPr>
          <w:rFonts w:ascii="Arial" w:hAnsi="Arial" w:cs="Arial"/>
        </w:rPr>
        <w:t xml:space="preserve"> </w:t>
      </w:r>
      <w:r w:rsidRPr="00237ACD">
        <w:rPr>
          <w:rFonts w:ascii="Arial" w:hAnsi="Arial" w:cs="Arial"/>
          <w:lang w:val="en-US"/>
        </w:rPr>
        <w:t>al</w:t>
      </w:r>
      <w:r w:rsidRPr="00237ACD">
        <w:rPr>
          <w:rFonts w:ascii="Arial" w:hAnsi="Arial" w:cs="Arial"/>
        </w:rPr>
        <w:t>, 1999], [</w:t>
      </w:r>
      <w:r w:rsidRPr="00237ACD">
        <w:rPr>
          <w:rFonts w:ascii="Arial" w:hAnsi="Arial" w:cs="Arial"/>
          <w:lang w:val="en-US"/>
        </w:rPr>
        <w:t>Hyland</w:t>
      </w:r>
      <w:r w:rsidRPr="00237ACD">
        <w:rPr>
          <w:rFonts w:ascii="Arial" w:hAnsi="Arial" w:cs="Arial"/>
        </w:rPr>
        <w:t>, 2000], [</w:t>
      </w:r>
      <w:proofErr w:type="spellStart"/>
      <w:r w:rsidRPr="00237ACD">
        <w:rPr>
          <w:rFonts w:ascii="Arial" w:hAnsi="Arial" w:cs="Arial"/>
          <w:lang w:val="en-US"/>
        </w:rPr>
        <w:t>Salford</w:t>
      </w:r>
      <w:proofErr w:type="spellEnd"/>
      <w:r w:rsidRPr="00237ACD">
        <w:rPr>
          <w:rFonts w:ascii="Arial" w:hAnsi="Arial" w:cs="Arial"/>
        </w:rPr>
        <w:t xml:space="preserve"> </w:t>
      </w:r>
      <w:r w:rsidRPr="00237ACD">
        <w:rPr>
          <w:rFonts w:ascii="Arial" w:hAnsi="Arial" w:cs="Arial"/>
          <w:lang w:val="en-US"/>
        </w:rPr>
        <w:t>et</w:t>
      </w:r>
      <w:r w:rsidRPr="00237ACD">
        <w:rPr>
          <w:rFonts w:ascii="Arial" w:hAnsi="Arial" w:cs="Arial"/>
        </w:rPr>
        <w:t xml:space="preserve"> </w:t>
      </w:r>
      <w:r w:rsidRPr="00237ACD">
        <w:rPr>
          <w:rFonts w:ascii="Arial" w:hAnsi="Arial" w:cs="Arial"/>
          <w:lang w:val="en-US"/>
        </w:rPr>
        <w:t>al</w:t>
      </w:r>
      <w:r w:rsidRPr="00237ACD">
        <w:rPr>
          <w:rFonts w:ascii="Arial" w:hAnsi="Arial" w:cs="Arial"/>
        </w:rPr>
        <w:t>, 2003], [</w:t>
      </w:r>
      <w:r w:rsidRPr="00237ACD">
        <w:rPr>
          <w:rFonts w:ascii="Arial" w:hAnsi="Arial" w:cs="Arial"/>
          <w:lang w:val="en-US"/>
        </w:rPr>
        <w:t>Panagopoulos</w:t>
      </w:r>
      <w:r w:rsidRPr="00237ACD">
        <w:rPr>
          <w:rFonts w:ascii="Arial" w:hAnsi="Arial" w:cs="Arial"/>
        </w:rPr>
        <w:t xml:space="preserve">, </w:t>
      </w:r>
      <w:proofErr w:type="spellStart"/>
      <w:r w:rsidRPr="00237ACD">
        <w:rPr>
          <w:rFonts w:ascii="Arial" w:hAnsi="Arial" w:cs="Arial"/>
          <w:lang w:val="en-US"/>
        </w:rPr>
        <w:t>Margaritis</w:t>
      </w:r>
      <w:proofErr w:type="spellEnd"/>
      <w:r w:rsidRPr="00237ACD">
        <w:rPr>
          <w:rFonts w:ascii="Arial" w:hAnsi="Arial" w:cs="Arial"/>
        </w:rPr>
        <w:t>, 2003], [</w:t>
      </w:r>
      <w:r w:rsidRPr="00237ACD">
        <w:rPr>
          <w:rFonts w:ascii="Arial" w:hAnsi="Arial" w:cs="Arial"/>
          <w:lang w:val="en-US"/>
        </w:rPr>
        <w:t>Panagopoulos</w:t>
      </w:r>
      <w:r w:rsidRPr="00237ACD">
        <w:rPr>
          <w:rFonts w:ascii="Arial" w:hAnsi="Arial" w:cs="Arial"/>
        </w:rPr>
        <w:t xml:space="preserve"> </w:t>
      </w:r>
      <w:r w:rsidRPr="00237ACD">
        <w:rPr>
          <w:rFonts w:ascii="Arial" w:hAnsi="Arial" w:cs="Arial"/>
          <w:lang w:val="en-US"/>
        </w:rPr>
        <w:t>et</w:t>
      </w:r>
      <w:r w:rsidRPr="00237ACD">
        <w:rPr>
          <w:rFonts w:ascii="Arial" w:hAnsi="Arial" w:cs="Arial"/>
        </w:rPr>
        <w:t xml:space="preserve"> </w:t>
      </w:r>
      <w:r w:rsidRPr="00237ACD">
        <w:rPr>
          <w:rFonts w:ascii="Arial" w:hAnsi="Arial" w:cs="Arial"/>
          <w:lang w:val="en-US"/>
        </w:rPr>
        <w:t>al</w:t>
      </w:r>
      <w:r w:rsidRPr="00237ACD">
        <w:rPr>
          <w:rFonts w:ascii="Arial" w:hAnsi="Arial" w:cs="Arial"/>
        </w:rPr>
        <w:t>, 2004</w:t>
      </w:r>
      <w:r w:rsidR="007139CD" w:rsidRPr="00237ACD">
        <w:rPr>
          <w:rFonts w:ascii="Arial" w:hAnsi="Arial" w:cs="Arial"/>
        </w:rPr>
        <w:t xml:space="preserve">, </w:t>
      </w:r>
      <w:proofErr w:type="spellStart"/>
      <w:r w:rsidR="007139CD" w:rsidRPr="00237ACD">
        <w:rPr>
          <w:rFonts w:ascii="Arial" w:hAnsi="Arial" w:cs="Arial"/>
          <w:lang w:val="en-US"/>
        </w:rPr>
        <w:t>Fragopoulou</w:t>
      </w:r>
      <w:proofErr w:type="spellEnd"/>
      <w:r w:rsidR="00F32ABA" w:rsidRPr="00237ACD">
        <w:rPr>
          <w:rFonts w:ascii="Arial" w:hAnsi="Arial" w:cs="Arial"/>
        </w:rPr>
        <w:t xml:space="preserve">, </w:t>
      </w:r>
      <w:proofErr w:type="spellStart"/>
      <w:r w:rsidR="00F32ABA" w:rsidRPr="00237ACD">
        <w:rPr>
          <w:rFonts w:ascii="Arial" w:hAnsi="Arial" w:cs="Arial"/>
          <w:lang w:val="en-US"/>
        </w:rPr>
        <w:t>Margaritis</w:t>
      </w:r>
      <w:proofErr w:type="spellEnd"/>
      <w:r w:rsidR="00F32ABA" w:rsidRPr="00237ACD">
        <w:rPr>
          <w:rFonts w:ascii="Arial" w:hAnsi="Arial" w:cs="Arial"/>
        </w:rPr>
        <w:t xml:space="preserve">, </w:t>
      </w:r>
      <w:r w:rsidR="007139CD" w:rsidRPr="00237ACD">
        <w:rPr>
          <w:rFonts w:ascii="Arial" w:hAnsi="Arial" w:cs="Arial"/>
          <w:lang w:val="en-US"/>
        </w:rPr>
        <w:t>et</w:t>
      </w:r>
      <w:r w:rsidR="007139CD" w:rsidRPr="00237ACD">
        <w:rPr>
          <w:rFonts w:ascii="Arial" w:hAnsi="Arial" w:cs="Arial"/>
        </w:rPr>
        <w:t xml:space="preserve"> </w:t>
      </w:r>
      <w:r w:rsidR="007139CD" w:rsidRPr="00237ACD">
        <w:rPr>
          <w:rFonts w:ascii="Arial" w:hAnsi="Arial" w:cs="Arial"/>
          <w:lang w:val="en-US"/>
        </w:rPr>
        <w:t>al</w:t>
      </w:r>
      <w:r w:rsidR="00722579">
        <w:rPr>
          <w:rFonts w:ascii="Arial" w:hAnsi="Arial" w:cs="Arial"/>
        </w:rPr>
        <w:t>, 2010</w:t>
      </w:r>
      <w:r w:rsidR="007139CD" w:rsidRPr="00237ACD">
        <w:rPr>
          <w:rFonts w:ascii="Arial" w:hAnsi="Arial" w:cs="Arial"/>
          <w:lang w:val="en-US"/>
        </w:rPr>
        <w:t>a</w:t>
      </w:r>
      <w:r w:rsidR="00722579">
        <w:rPr>
          <w:rFonts w:ascii="Arial" w:hAnsi="Arial" w:cs="Arial"/>
        </w:rPr>
        <w:t>, 2010</w:t>
      </w:r>
      <w:r w:rsidR="007139CD" w:rsidRPr="00237ACD">
        <w:rPr>
          <w:rFonts w:ascii="Arial" w:hAnsi="Arial" w:cs="Arial"/>
          <w:lang w:val="en-US"/>
        </w:rPr>
        <w:t>b</w:t>
      </w:r>
      <w:r w:rsidR="00622A0F" w:rsidRPr="00622A0F">
        <w:rPr>
          <w:rFonts w:ascii="Arial" w:hAnsi="Arial" w:cs="Arial"/>
        </w:rPr>
        <w:t xml:space="preserve">, </w:t>
      </w:r>
      <w:proofErr w:type="spellStart"/>
      <w:r w:rsidR="00622A0F" w:rsidRPr="002748BC">
        <w:rPr>
          <w:rFonts w:ascii="Arial" w:hAnsi="Arial" w:cs="Arial"/>
          <w:szCs w:val="24"/>
        </w:rPr>
        <w:t>Gandhi</w:t>
      </w:r>
      <w:proofErr w:type="spellEnd"/>
      <w:r w:rsidR="00622A0F" w:rsidRPr="002748BC">
        <w:rPr>
          <w:rFonts w:ascii="Arial" w:hAnsi="Arial" w:cs="Arial"/>
          <w:szCs w:val="24"/>
        </w:rPr>
        <w:t xml:space="preserve">, </w:t>
      </w:r>
      <w:r w:rsidR="00622A0F">
        <w:rPr>
          <w:rFonts w:ascii="Arial" w:hAnsi="Arial" w:cs="Arial"/>
          <w:szCs w:val="24"/>
        </w:rPr>
        <w:t>P.O., 1982</w:t>
      </w:r>
      <w:r w:rsidR="00616F1B" w:rsidRPr="00237ACD">
        <w:rPr>
          <w:rFonts w:ascii="Arial" w:hAnsi="Arial" w:cs="Arial"/>
        </w:rPr>
        <w:t>)</w:t>
      </w:r>
      <w:r w:rsidRPr="00237ACD">
        <w:rPr>
          <w:rFonts w:ascii="Arial" w:hAnsi="Arial" w:cs="Arial"/>
        </w:rPr>
        <w:t>.</w:t>
      </w:r>
      <w:r w:rsidRPr="00184093">
        <w:rPr>
          <w:rFonts w:ascii="Arial" w:hAnsi="Arial" w:cs="Arial"/>
        </w:rPr>
        <w:t xml:space="preserve"> </w:t>
      </w:r>
    </w:p>
    <w:p w:rsidR="00EC12A4" w:rsidRPr="00184093" w:rsidRDefault="00EC12A4">
      <w:pPr>
        <w:pStyle w:val="20"/>
        <w:ind w:left="142" w:right="84"/>
        <w:rPr>
          <w:rFonts w:ascii="Arial" w:hAnsi="Arial" w:cs="Arial"/>
        </w:rPr>
      </w:pPr>
    </w:p>
    <w:p w:rsidR="00DD196B" w:rsidRPr="00184093" w:rsidRDefault="00DD196B">
      <w:pPr>
        <w:pStyle w:val="20"/>
        <w:ind w:left="142"/>
        <w:rPr>
          <w:rFonts w:ascii="Arial" w:hAnsi="Arial" w:cs="Arial"/>
        </w:rPr>
      </w:pPr>
    </w:p>
    <w:p w:rsidR="00DD196B" w:rsidRPr="00237ACD" w:rsidRDefault="00185363">
      <w:pPr>
        <w:pStyle w:val="20"/>
        <w:ind w:left="142"/>
        <w:rPr>
          <w:rFonts w:ascii="Arial" w:hAnsi="Arial" w:cs="Arial"/>
        </w:rPr>
      </w:pPr>
      <w:r w:rsidRPr="00237ACD">
        <w:rPr>
          <w:rFonts w:ascii="Arial" w:hAnsi="Arial" w:cs="Arial"/>
        </w:rPr>
        <w:t>Το εργαστήριό μας ερευνά επί δεκαετίες τις βιολογικές επιπτώσεις των ακτινοβολιών και από το 1998 ασχολείται με τις αλλοιώσεις σε κύτταρα και σε πειραματόζωα μετά από έκθεση σε ηλεκτρομαγνητική ακτινοβολία κινητής τηλεφωνίας σε πραγματικές συνθήκες. Με την ιδιότητά μας αυτή έχουμε επισημάνει τους κι</w:t>
      </w:r>
      <w:r w:rsidR="00722579">
        <w:rPr>
          <w:rFonts w:ascii="Arial" w:hAnsi="Arial" w:cs="Arial"/>
        </w:rPr>
        <w:t xml:space="preserve">νδύνους που συνεπάγεται η μακρά έκθεση του πληθυσμού </w:t>
      </w:r>
      <w:r w:rsidRPr="00237ACD">
        <w:rPr>
          <w:rFonts w:ascii="Arial" w:hAnsi="Arial" w:cs="Arial"/>
        </w:rPr>
        <w:t xml:space="preserve">χωρίς να λαμβάνονται ειδικές προφυλάξεις, καθώς και </w:t>
      </w:r>
      <w:r w:rsidRPr="00237ACD">
        <w:rPr>
          <w:rFonts w:ascii="Arial" w:hAnsi="Arial" w:cs="Arial"/>
          <w:b/>
        </w:rPr>
        <w:t xml:space="preserve">τους κινδύνους από τη διαμονή κατοίκων πλησίον κεραιών </w:t>
      </w:r>
      <w:r w:rsidR="00722579">
        <w:rPr>
          <w:rFonts w:ascii="Arial" w:hAnsi="Arial" w:cs="Arial"/>
          <w:b/>
        </w:rPr>
        <w:lastRenderedPageBreak/>
        <w:t>ραδιοσυχνοτήτων</w:t>
      </w:r>
      <w:r w:rsidR="005406F8" w:rsidRPr="00237ACD">
        <w:rPr>
          <w:rFonts w:ascii="Arial" w:hAnsi="Arial" w:cs="Arial"/>
        </w:rPr>
        <w:t>. Συμφωνώντας και με</w:t>
      </w:r>
      <w:r w:rsidRPr="00237ACD">
        <w:rPr>
          <w:rFonts w:ascii="Arial" w:hAnsi="Arial" w:cs="Arial"/>
        </w:rPr>
        <w:t xml:space="preserve"> άλλους </w:t>
      </w:r>
      <w:r w:rsidR="005406F8" w:rsidRPr="00237ACD">
        <w:rPr>
          <w:rFonts w:ascii="Arial" w:hAnsi="Arial" w:cs="Arial"/>
        </w:rPr>
        <w:t>ερευνητές</w:t>
      </w:r>
      <w:r w:rsidRPr="00237ACD">
        <w:rPr>
          <w:rFonts w:ascii="Arial" w:hAnsi="Arial" w:cs="Arial"/>
        </w:rPr>
        <w:t xml:space="preserve"> </w:t>
      </w:r>
      <w:r w:rsidR="005406F8" w:rsidRPr="00237ACD">
        <w:rPr>
          <w:rFonts w:ascii="Arial" w:hAnsi="Arial" w:cs="Arial"/>
        </w:rPr>
        <w:t>από</w:t>
      </w:r>
      <w:r w:rsidRPr="00237ACD">
        <w:rPr>
          <w:rFonts w:ascii="Arial" w:hAnsi="Arial" w:cs="Arial"/>
        </w:rPr>
        <w:t xml:space="preserve"> τ</w:t>
      </w:r>
      <w:r w:rsidR="00F32ABA" w:rsidRPr="00237ACD">
        <w:rPr>
          <w:rFonts w:ascii="Arial" w:hAnsi="Arial" w:cs="Arial"/>
        </w:rPr>
        <w:t xml:space="preserve">ην Ελλάδα και το εξωτερικό </w:t>
      </w:r>
      <w:r w:rsidR="00B20115" w:rsidRPr="00237ACD">
        <w:rPr>
          <w:rFonts w:ascii="Arial" w:hAnsi="Arial" w:cs="Arial"/>
        </w:rPr>
        <w:t>θεωρούμε</w:t>
      </w:r>
      <w:r w:rsidRPr="00237ACD">
        <w:rPr>
          <w:rFonts w:ascii="Arial" w:hAnsi="Arial" w:cs="Arial"/>
        </w:rPr>
        <w:t xml:space="preserve"> ότι θα πρέπει η Πολιτεία να αναθεωρήσει τα όρια αποδεκτής έκθεσης που έχει θεσπί</w:t>
      </w:r>
      <w:r w:rsidR="00E3045A" w:rsidRPr="00237ACD">
        <w:rPr>
          <w:rFonts w:ascii="Arial" w:hAnsi="Arial" w:cs="Arial"/>
        </w:rPr>
        <w:t>σ</w:t>
      </w:r>
      <w:r w:rsidRPr="00237ACD">
        <w:rPr>
          <w:rFonts w:ascii="Arial" w:hAnsi="Arial" w:cs="Arial"/>
        </w:rPr>
        <w:t>ει</w:t>
      </w:r>
      <w:r w:rsidR="00E3045A" w:rsidRPr="00237ACD">
        <w:rPr>
          <w:rFonts w:ascii="Arial" w:hAnsi="Arial" w:cs="Arial"/>
        </w:rPr>
        <w:t>,</w:t>
      </w:r>
      <w:r w:rsidRPr="00237ACD">
        <w:rPr>
          <w:rFonts w:ascii="Arial" w:hAnsi="Arial" w:cs="Arial"/>
        </w:rPr>
        <w:t xml:space="preserve"> όπως άλλωστε προκύπτει τόσο </w:t>
      </w:r>
      <w:r w:rsidR="005406F8" w:rsidRPr="00237ACD">
        <w:rPr>
          <w:rFonts w:ascii="Arial" w:hAnsi="Arial" w:cs="Arial"/>
        </w:rPr>
        <w:t>από</w:t>
      </w:r>
      <w:r w:rsidRPr="00237ACD">
        <w:rPr>
          <w:rFonts w:ascii="Arial" w:hAnsi="Arial" w:cs="Arial"/>
        </w:rPr>
        <w:t xml:space="preserve"> τις πολυάριθμες ανεξάρτητες έρευνες αλλά και από τις πρόσφατες αποφάσεις άλλων χωρών για μείωση των ορίων (π.χ. Βέλγιο 16 Φεβρουαρίου 2007)</w:t>
      </w:r>
      <w:r w:rsidR="00840F3C" w:rsidRPr="00237ACD">
        <w:rPr>
          <w:rFonts w:ascii="Arial" w:hAnsi="Arial" w:cs="Arial"/>
        </w:rPr>
        <w:t>.</w:t>
      </w:r>
    </w:p>
    <w:p w:rsidR="000571DB" w:rsidRPr="00237ACD" w:rsidRDefault="000571DB">
      <w:pPr>
        <w:pStyle w:val="20"/>
        <w:ind w:left="142"/>
        <w:rPr>
          <w:rFonts w:ascii="Arial" w:hAnsi="Arial" w:cs="Arial"/>
        </w:rPr>
      </w:pPr>
    </w:p>
    <w:p w:rsidR="000571DB" w:rsidRPr="002B5B02" w:rsidRDefault="000571DB" w:rsidP="000571DB">
      <w:pPr>
        <w:pStyle w:val="20"/>
        <w:ind w:right="84" w:firstLine="568"/>
        <w:rPr>
          <w:rFonts w:ascii="Arial" w:hAnsi="Arial" w:cs="Arial"/>
        </w:rPr>
      </w:pPr>
      <w:r w:rsidRPr="00237ACD">
        <w:rPr>
          <w:rFonts w:ascii="Arial" w:hAnsi="Arial" w:cs="Arial"/>
        </w:rPr>
        <w:t xml:space="preserve">Το αντίστοιχο όριο που ισχύει σήμερα στη Ρωσία είναι </w:t>
      </w:r>
      <w:r w:rsidRPr="00237ACD">
        <w:rPr>
          <w:rFonts w:ascii="Arial" w:hAnsi="Arial" w:cs="Arial"/>
          <w:b/>
          <w:bCs/>
        </w:rPr>
        <w:t>10 μ</w:t>
      </w:r>
      <w:r w:rsidRPr="00237ACD">
        <w:rPr>
          <w:rFonts w:ascii="Arial" w:hAnsi="Arial" w:cs="Arial"/>
          <w:b/>
          <w:bCs/>
          <w:lang w:val="en-US"/>
        </w:rPr>
        <w:t>W</w:t>
      </w:r>
      <w:r w:rsidRPr="00237ACD">
        <w:rPr>
          <w:rFonts w:ascii="Arial" w:hAnsi="Arial" w:cs="Arial"/>
          <w:b/>
          <w:bCs/>
        </w:rPr>
        <w:t>/</w:t>
      </w:r>
      <w:r w:rsidRPr="00237ACD">
        <w:rPr>
          <w:rFonts w:ascii="Arial" w:hAnsi="Arial" w:cs="Arial"/>
          <w:b/>
          <w:bCs/>
          <w:lang w:val="en-US"/>
        </w:rPr>
        <w:t>cm</w:t>
      </w:r>
      <w:r w:rsidRPr="00237ACD">
        <w:rPr>
          <w:rFonts w:ascii="Arial" w:hAnsi="Arial" w:cs="Arial"/>
          <w:b/>
          <w:bCs/>
          <w:vertAlign w:val="superscript"/>
        </w:rPr>
        <w:t>2</w:t>
      </w:r>
      <w:r w:rsidRPr="00237ACD">
        <w:rPr>
          <w:rFonts w:ascii="Arial" w:hAnsi="Arial" w:cs="Arial"/>
        </w:rPr>
        <w:t>, (περίπου 3 βολτ/μέτρο)</w:t>
      </w:r>
      <w:r w:rsidRPr="00237ACD">
        <w:rPr>
          <w:rFonts w:ascii="Arial" w:hAnsi="Arial" w:cs="Arial"/>
          <w:b/>
          <w:bCs/>
        </w:rPr>
        <w:t xml:space="preserve"> </w:t>
      </w:r>
      <w:r w:rsidRPr="00237ACD">
        <w:rPr>
          <w:rFonts w:ascii="Arial" w:hAnsi="Arial" w:cs="Arial"/>
        </w:rPr>
        <w:t>[</w:t>
      </w:r>
      <w:r w:rsidRPr="00237ACD">
        <w:rPr>
          <w:rFonts w:ascii="Arial" w:hAnsi="Arial" w:cs="Arial"/>
          <w:lang w:val="en-US"/>
        </w:rPr>
        <w:t>Russian</w:t>
      </w:r>
      <w:r w:rsidRPr="00237ACD">
        <w:rPr>
          <w:rFonts w:ascii="Arial" w:hAnsi="Arial" w:cs="Arial"/>
        </w:rPr>
        <w:t xml:space="preserve"> </w:t>
      </w:r>
      <w:r w:rsidRPr="00237ACD">
        <w:rPr>
          <w:rFonts w:ascii="Arial" w:hAnsi="Arial" w:cs="Arial"/>
          <w:lang w:val="en-US"/>
        </w:rPr>
        <w:t>EMF</w:t>
      </w:r>
      <w:r w:rsidRPr="00237ACD">
        <w:rPr>
          <w:rFonts w:ascii="Arial" w:hAnsi="Arial" w:cs="Arial"/>
        </w:rPr>
        <w:t xml:space="preserve"> </w:t>
      </w:r>
      <w:r w:rsidRPr="00237ACD">
        <w:rPr>
          <w:rFonts w:ascii="Arial" w:hAnsi="Arial" w:cs="Arial"/>
          <w:lang w:val="en-US"/>
        </w:rPr>
        <w:t>Safety</w:t>
      </w:r>
      <w:r w:rsidRPr="00237ACD">
        <w:rPr>
          <w:rFonts w:ascii="Arial" w:hAnsi="Arial" w:cs="Arial"/>
        </w:rPr>
        <w:t xml:space="preserve"> </w:t>
      </w:r>
      <w:r w:rsidRPr="00237ACD">
        <w:rPr>
          <w:rFonts w:ascii="Arial" w:hAnsi="Arial" w:cs="Arial"/>
          <w:lang w:val="en-US"/>
        </w:rPr>
        <w:t>Standards</w:t>
      </w:r>
      <w:r w:rsidRPr="00237ACD">
        <w:rPr>
          <w:rFonts w:ascii="Arial" w:hAnsi="Arial" w:cs="Arial"/>
        </w:rPr>
        <w:t>], ενώ παρόμοια είναι τα όρια που ισχύουν στην Αυστρία, στη Νέα Ζηλανδία, στην Ιταλία στην Κίνα και πρόσφατα στη Γαλλία, αλλά και στο Βέλγιο (</w:t>
      </w:r>
      <w:r w:rsidRPr="00237ACD">
        <w:rPr>
          <w:rFonts w:ascii="Arial" w:hAnsi="Arial" w:cs="Arial"/>
          <w:b/>
        </w:rPr>
        <w:t>3 βολτ/μέτρο</w:t>
      </w:r>
      <w:r w:rsidRPr="00237ACD">
        <w:rPr>
          <w:rFonts w:ascii="Arial" w:hAnsi="Arial" w:cs="Arial"/>
        </w:rPr>
        <w:t xml:space="preserve"> με απώτερο στόχο την τιμή </w:t>
      </w:r>
      <w:r w:rsidRPr="00237ACD">
        <w:rPr>
          <w:rFonts w:ascii="Arial" w:hAnsi="Arial" w:cs="Arial"/>
          <w:b/>
        </w:rPr>
        <w:t>0,6 βολτ/μέτρο</w:t>
      </w:r>
      <w:r w:rsidRPr="00237ACD">
        <w:rPr>
          <w:rFonts w:ascii="Arial" w:hAnsi="Arial" w:cs="Arial"/>
        </w:rPr>
        <w:t xml:space="preserve"> – </w:t>
      </w:r>
      <w:r w:rsidRPr="00237ACD">
        <w:rPr>
          <w:rFonts w:ascii="Arial" w:hAnsi="Arial" w:cs="Arial"/>
          <w:b/>
        </w:rPr>
        <w:t>απόφαση βελγικού κοινοβουλίου 16 Φεβρουαρίου 2007</w:t>
      </w:r>
      <w:r w:rsidRPr="00237ACD">
        <w:rPr>
          <w:rFonts w:ascii="Arial" w:hAnsi="Arial" w:cs="Arial"/>
        </w:rPr>
        <w:t>).</w:t>
      </w:r>
    </w:p>
    <w:p w:rsidR="000571DB" w:rsidRPr="00184093" w:rsidRDefault="000571DB">
      <w:pPr>
        <w:pStyle w:val="20"/>
        <w:ind w:left="142"/>
        <w:rPr>
          <w:rFonts w:ascii="Arial" w:hAnsi="Arial" w:cs="Arial"/>
        </w:rPr>
      </w:pPr>
    </w:p>
    <w:p w:rsidR="00840F3C" w:rsidRPr="00622A0F" w:rsidRDefault="005406F8">
      <w:pPr>
        <w:pStyle w:val="20"/>
        <w:ind w:left="142"/>
        <w:rPr>
          <w:rFonts w:ascii="Arial" w:hAnsi="Arial" w:cs="Arial"/>
        </w:rPr>
      </w:pPr>
      <w:r w:rsidRPr="00722579">
        <w:rPr>
          <w:rFonts w:ascii="Arial" w:hAnsi="Arial" w:cs="Arial"/>
        </w:rPr>
        <w:t xml:space="preserve">Οι άμεσες επιπτώσεις με τη μορφή πονοκεφάλων έλλειψης συγκέντρωσης αϋπνίες, μείωση ανοσοποιητικού </w:t>
      </w:r>
      <w:r w:rsidR="00E3045A" w:rsidRPr="00722579">
        <w:rPr>
          <w:rFonts w:ascii="Arial" w:hAnsi="Arial" w:cs="Arial"/>
        </w:rPr>
        <w:t>συστήματος, κόπωση, αλλεργίες,</w:t>
      </w:r>
      <w:r w:rsidRPr="00722579">
        <w:rPr>
          <w:rFonts w:ascii="Arial" w:hAnsi="Arial" w:cs="Arial"/>
        </w:rPr>
        <w:t xml:space="preserve"> </w:t>
      </w:r>
      <w:r w:rsidR="00E3045A" w:rsidRPr="00722579">
        <w:rPr>
          <w:rFonts w:ascii="Arial" w:hAnsi="Arial" w:cs="Arial"/>
        </w:rPr>
        <w:t xml:space="preserve">διαταραχές μνήμης, </w:t>
      </w:r>
      <w:r w:rsidRPr="00722579">
        <w:rPr>
          <w:rFonts w:ascii="Arial" w:hAnsi="Arial" w:cs="Arial"/>
        </w:rPr>
        <w:t xml:space="preserve">κλπ., αποτελούν </w:t>
      </w:r>
      <w:r w:rsidRPr="00722579">
        <w:rPr>
          <w:rFonts w:ascii="Arial" w:hAnsi="Arial" w:cs="Arial"/>
          <w:b/>
        </w:rPr>
        <w:t>καθημερινά συμπτώματα στους διαμένοντες πλησίον των κεραιών</w:t>
      </w:r>
      <w:r w:rsidR="00622A0F" w:rsidRPr="00622A0F">
        <w:rPr>
          <w:rFonts w:ascii="Arial" w:hAnsi="Arial" w:cs="Arial"/>
        </w:rPr>
        <w:t>(</w:t>
      </w:r>
      <w:proofErr w:type="spellStart"/>
      <w:r w:rsidR="00622A0F" w:rsidRPr="00622A0F">
        <w:rPr>
          <w:rFonts w:ascii="Arial" w:hAnsi="Arial" w:cs="Arial"/>
          <w:lang w:val="en-US"/>
        </w:rPr>
        <w:t>Abdell</w:t>
      </w:r>
      <w:proofErr w:type="spellEnd"/>
      <w:r w:rsidR="00622A0F" w:rsidRPr="00622A0F">
        <w:rPr>
          <w:rFonts w:ascii="Arial" w:hAnsi="Arial" w:cs="Arial"/>
        </w:rPr>
        <w:t>-</w:t>
      </w:r>
      <w:proofErr w:type="spellStart"/>
      <w:r w:rsidR="00622A0F" w:rsidRPr="00622A0F">
        <w:rPr>
          <w:rFonts w:ascii="Arial" w:hAnsi="Arial" w:cs="Arial"/>
          <w:lang w:val="en-US"/>
        </w:rPr>
        <w:t>Rassoul</w:t>
      </w:r>
      <w:proofErr w:type="spellEnd"/>
      <w:r w:rsidR="00622A0F" w:rsidRPr="00622A0F">
        <w:rPr>
          <w:rFonts w:ascii="Arial" w:hAnsi="Arial" w:cs="Arial"/>
        </w:rPr>
        <w:t xml:space="preserve"> </w:t>
      </w:r>
      <w:r w:rsidR="00622A0F" w:rsidRPr="00622A0F">
        <w:rPr>
          <w:rFonts w:ascii="Arial" w:hAnsi="Arial" w:cs="Arial"/>
          <w:lang w:val="en-US"/>
        </w:rPr>
        <w:t>et</w:t>
      </w:r>
      <w:r w:rsidR="00622A0F" w:rsidRPr="00622A0F">
        <w:rPr>
          <w:rFonts w:ascii="Arial" w:hAnsi="Arial" w:cs="Arial"/>
        </w:rPr>
        <w:t xml:space="preserve"> </w:t>
      </w:r>
      <w:r w:rsidR="00622A0F" w:rsidRPr="00622A0F">
        <w:rPr>
          <w:rFonts w:ascii="Arial" w:hAnsi="Arial" w:cs="Arial"/>
          <w:lang w:val="en-US"/>
        </w:rPr>
        <w:t>al</w:t>
      </w:r>
      <w:r w:rsidR="00622A0F" w:rsidRPr="00622A0F">
        <w:rPr>
          <w:rFonts w:ascii="Arial" w:hAnsi="Arial" w:cs="Arial"/>
        </w:rPr>
        <w:t>, 2006).</w:t>
      </w:r>
    </w:p>
    <w:p w:rsidR="00BE5861" w:rsidRPr="00184093" w:rsidRDefault="00BE5861" w:rsidP="00DD48B4">
      <w:pPr>
        <w:jc w:val="both"/>
        <w:rPr>
          <w:rFonts w:ascii="Arial" w:hAnsi="Arial" w:cs="Arial"/>
          <w:lang w:val="el-GR"/>
        </w:rPr>
      </w:pPr>
    </w:p>
    <w:p w:rsidR="008212A0" w:rsidRPr="002B5B02" w:rsidRDefault="008212A0" w:rsidP="00875436">
      <w:pPr>
        <w:pStyle w:val="20"/>
        <w:ind w:right="84" w:firstLine="568"/>
        <w:rPr>
          <w:rFonts w:ascii="Arial" w:hAnsi="Arial" w:cs="Arial"/>
        </w:rPr>
      </w:pPr>
    </w:p>
    <w:p w:rsidR="008212A0" w:rsidRPr="00237ACD" w:rsidRDefault="00B62606" w:rsidP="009C4293">
      <w:pPr>
        <w:pStyle w:val="20"/>
        <w:ind w:right="84"/>
        <w:rPr>
          <w:rFonts w:ascii="Arial" w:hAnsi="Arial" w:cs="Arial"/>
        </w:rPr>
      </w:pPr>
      <w:r w:rsidRPr="00237ACD">
        <w:rPr>
          <w:rFonts w:ascii="Arial" w:hAnsi="Arial" w:cs="Arial"/>
        </w:rPr>
        <w:t xml:space="preserve">Είναι </w:t>
      </w:r>
      <w:r w:rsidR="00DD196B" w:rsidRPr="00237ACD">
        <w:rPr>
          <w:rFonts w:ascii="Arial" w:hAnsi="Arial" w:cs="Arial"/>
        </w:rPr>
        <w:t xml:space="preserve">συνεπώς </w:t>
      </w:r>
      <w:r w:rsidRPr="00237ACD">
        <w:rPr>
          <w:rFonts w:ascii="Arial" w:hAnsi="Arial" w:cs="Arial"/>
        </w:rPr>
        <w:t xml:space="preserve">σαφές </w:t>
      </w:r>
      <w:r w:rsidR="00DD196B" w:rsidRPr="00237ACD">
        <w:rPr>
          <w:rFonts w:ascii="Arial" w:hAnsi="Arial" w:cs="Arial"/>
        </w:rPr>
        <w:t xml:space="preserve">ότι </w:t>
      </w:r>
      <w:r w:rsidR="008212A0" w:rsidRPr="00237ACD">
        <w:rPr>
          <w:rFonts w:ascii="Arial" w:hAnsi="Arial" w:cs="Arial"/>
          <w:b/>
        </w:rPr>
        <w:t xml:space="preserve">αν και </w:t>
      </w:r>
      <w:r w:rsidR="00DD196B" w:rsidRPr="00237ACD">
        <w:rPr>
          <w:rFonts w:ascii="Arial" w:hAnsi="Arial" w:cs="Arial"/>
          <w:b/>
        </w:rPr>
        <w:t>οι εντά</w:t>
      </w:r>
      <w:r w:rsidR="00BD2A15" w:rsidRPr="00237ACD">
        <w:rPr>
          <w:rFonts w:ascii="Arial" w:hAnsi="Arial" w:cs="Arial"/>
          <w:b/>
        </w:rPr>
        <w:t>σεις ακτινοβολίας που μετρήσαμε</w:t>
      </w:r>
      <w:r w:rsidR="005B40E4" w:rsidRPr="00237ACD">
        <w:rPr>
          <w:rFonts w:ascii="Arial" w:hAnsi="Arial" w:cs="Arial"/>
          <w:b/>
        </w:rPr>
        <w:t xml:space="preserve"> είναι εντός των ορίων που ισχύουν στη χώρα μας</w:t>
      </w:r>
      <w:r w:rsidR="001B6356" w:rsidRPr="00237ACD">
        <w:rPr>
          <w:rFonts w:ascii="Arial" w:hAnsi="Arial" w:cs="Arial"/>
          <w:b/>
        </w:rPr>
        <w:t xml:space="preserve">, </w:t>
      </w:r>
      <w:r w:rsidR="008212A0" w:rsidRPr="00237ACD">
        <w:rPr>
          <w:rFonts w:ascii="Arial" w:hAnsi="Arial" w:cs="Arial"/>
          <w:b/>
        </w:rPr>
        <w:t>εν τούτοις είναι</w:t>
      </w:r>
      <w:r w:rsidR="00C067E3" w:rsidRPr="00237ACD">
        <w:rPr>
          <w:rFonts w:ascii="Arial" w:hAnsi="Arial" w:cs="Arial"/>
          <w:b/>
        </w:rPr>
        <w:t xml:space="preserve"> </w:t>
      </w:r>
      <w:r w:rsidR="00DD196B" w:rsidRPr="00237ACD">
        <w:rPr>
          <w:rFonts w:ascii="Arial" w:hAnsi="Arial" w:cs="Arial"/>
          <w:b/>
        </w:rPr>
        <w:t xml:space="preserve">πάνω από τα όρια </w:t>
      </w:r>
      <w:r w:rsidRPr="00237ACD">
        <w:rPr>
          <w:rFonts w:ascii="Arial" w:hAnsi="Arial" w:cs="Arial"/>
          <w:b/>
        </w:rPr>
        <w:t>άλλων χωρών</w:t>
      </w:r>
      <w:r w:rsidRPr="00237ACD">
        <w:rPr>
          <w:rFonts w:ascii="Arial" w:hAnsi="Arial" w:cs="Arial"/>
        </w:rPr>
        <w:t xml:space="preserve">, που στηρίζονται σε ολοένα αυξανόμενες επιδημιολογικές και </w:t>
      </w:r>
      <w:r w:rsidR="001B4B1B" w:rsidRPr="00237ACD">
        <w:rPr>
          <w:rFonts w:ascii="Arial" w:hAnsi="Arial" w:cs="Arial"/>
        </w:rPr>
        <w:t>πειραματικές</w:t>
      </w:r>
      <w:r w:rsidRPr="00237ACD">
        <w:rPr>
          <w:rFonts w:ascii="Arial" w:hAnsi="Arial" w:cs="Arial"/>
        </w:rPr>
        <w:t xml:space="preserve"> μελέτες (βλέπε παρακάτω)</w:t>
      </w:r>
      <w:r w:rsidR="00AD126F" w:rsidRPr="00237ACD">
        <w:rPr>
          <w:rFonts w:ascii="Arial" w:hAnsi="Arial" w:cs="Arial"/>
        </w:rPr>
        <w:t>.</w:t>
      </w:r>
      <w:r w:rsidR="00D7495F" w:rsidRPr="00237ACD">
        <w:rPr>
          <w:rFonts w:ascii="Arial" w:hAnsi="Arial" w:cs="Arial"/>
        </w:rPr>
        <w:t xml:space="preserve"> </w:t>
      </w:r>
    </w:p>
    <w:p w:rsidR="000571DB" w:rsidRPr="00237ACD" w:rsidRDefault="000571DB" w:rsidP="009C4293">
      <w:pPr>
        <w:pStyle w:val="20"/>
        <w:ind w:right="84"/>
        <w:rPr>
          <w:rFonts w:ascii="Arial" w:hAnsi="Arial" w:cs="Arial"/>
        </w:rPr>
      </w:pPr>
    </w:p>
    <w:p w:rsidR="00DD196B" w:rsidRDefault="00D7495F" w:rsidP="009C4293">
      <w:pPr>
        <w:pStyle w:val="20"/>
        <w:ind w:right="84"/>
        <w:rPr>
          <w:rFonts w:ascii="Arial" w:hAnsi="Arial" w:cs="Arial"/>
          <w:b/>
          <w:szCs w:val="24"/>
        </w:rPr>
      </w:pPr>
      <w:r w:rsidRPr="00237ACD">
        <w:rPr>
          <w:rFonts w:ascii="Arial" w:hAnsi="Arial" w:cs="Arial"/>
          <w:b/>
        </w:rPr>
        <w:t>ΠΡΟΤ</w:t>
      </w:r>
      <w:r w:rsidR="005406F8" w:rsidRPr="00237ACD">
        <w:rPr>
          <w:rFonts w:ascii="Arial" w:hAnsi="Arial" w:cs="Arial"/>
          <w:b/>
        </w:rPr>
        <w:t xml:space="preserve">ΕΙΝΟΥΜΕ </w:t>
      </w:r>
      <w:r w:rsidR="00E10615" w:rsidRPr="00237ACD">
        <w:rPr>
          <w:rFonts w:ascii="Arial" w:hAnsi="Arial" w:cs="Arial"/>
          <w:b/>
        </w:rPr>
        <w:t xml:space="preserve">ΤΗΝ </w:t>
      </w:r>
      <w:r w:rsidR="003C5EAF" w:rsidRPr="00237ACD">
        <w:rPr>
          <w:rFonts w:ascii="Arial" w:hAnsi="Arial" w:cs="Arial"/>
          <w:b/>
        </w:rPr>
        <w:t xml:space="preserve">ΕΞΑΣΦΑΛΙΣΗ ΑΠΟ ΤΙΣ ΑΡΜΟΔΙΕΣ ΥΠΗΡΕΣΙΕΣ ΤΗΣ ΠΟΛΙΤΕΙΑΣ, </w:t>
      </w:r>
      <w:r w:rsidR="002E2A7D" w:rsidRPr="00237ACD">
        <w:rPr>
          <w:rFonts w:ascii="Arial" w:hAnsi="Arial" w:cs="Arial"/>
          <w:b/>
        </w:rPr>
        <w:t>ΤΗΝ ΕΝΤΑΣΗ</w:t>
      </w:r>
      <w:r w:rsidR="003C5EAF" w:rsidRPr="00237ACD">
        <w:rPr>
          <w:rFonts w:ascii="Arial" w:hAnsi="Arial" w:cs="Arial"/>
          <w:b/>
        </w:rPr>
        <w:t xml:space="preserve"> ΑΚΤΙΝΟΒΟΛΙΑΣ ΡΑΔΙΟΣΥΧΝΟΤΗΤΩΝ</w:t>
      </w:r>
      <w:r w:rsidRPr="00237ACD">
        <w:rPr>
          <w:rFonts w:ascii="Arial" w:hAnsi="Arial" w:cs="Arial"/>
          <w:b/>
        </w:rPr>
        <w:t xml:space="preserve"> </w:t>
      </w:r>
      <w:r w:rsidR="003C5EAF" w:rsidRPr="00237ACD">
        <w:rPr>
          <w:rFonts w:ascii="Arial" w:hAnsi="Arial" w:cs="Arial"/>
          <w:b/>
        </w:rPr>
        <w:t xml:space="preserve">ΑΠΟ ΤΙΣ ΔΙΑΦΟΡΕΣ ΠΗΓΕΣ, ΤΙΜΗΣ </w:t>
      </w:r>
      <w:r w:rsidRPr="00237ACD">
        <w:rPr>
          <w:rFonts w:ascii="Arial" w:hAnsi="Arial" w:cs="Arial"/>
          <w:b/>
        </w:rPr>
        <w:t>0,</w:t>
      </w:r>
      <w:r w:rsidR="00754CB7">
        <w:rPr>
          <w:rFonts w:ascii="Arial" w:hAnsi="Arial" w:cs="Arial"/>
          <w:b/>
        </w:rPr>
        <w:t>3</w:t>
      </w:r>
      <w:r w:rsidR="002E2A7D" w:rsidRPr="00237ACD">
        <w:rPr>
          <w:rFonts w:ascii="Arial" w:hAnsi="Arial" w:cs="Arial"/>
          <w:b/>
        </w:rPr>
        <w:t xml:space="preserve"> </w:t>
      </w:r>
      <w:r w:rsidR="00722579">
        <w:rPr>
          <w:rFonts w:ascii="Arial" w:hAnsi="Arial" w:cs="Arial"/>
          <w:b/>
          <w:bCs/>
          <w:lang w:val="en-US"/>
        </w:rPr>
        <w:t>VOLT</w:t>
      </w:r>
      <w:r w:rsidR="00722579" w:rsidRPr="00F318F6">
        <w:rPr>
          <w:rFonts w:ascii="Arial" w:hAnsi="Arial" w:cs="Arial"/>
          <w:b/>
          <w:bCs/>
        </w:rPr>
        <w:t xml:space="preserve"> /</w:t>
      </w:r>
      <w:r w:rsidR="00722579">
        <w:rPr>
          <w:rFonts w:ascii="Arial" w:hAnsi="Arial" w:cs="Arial"/>
          <w:b/>
          <w:bCs/>
          <w:lang w:val="en-US"/>
        </w:rPr>
        <w:t>m</w:t>
      </w:r>
      <w:r w:rsidR="00722579" w:rsidRPr="00F318F6">
        <w:rPr>
          <w:rFonts w:ascii="Arial" w:hAnsi="Arial" w:cs="Arial"/>
          <w:b/>
          <w:bCs/>
        </w:rPr>
        <w:t xml:space="preserve"> </w:t>
      </w:r>
      <w:r w:rsidR="00C067E3" w:rsidRPr="00237ACD">
        <w:rPr>
          <w:rFonts w:ascii="Arial" w:hAnsi="Arial" w:cs="Arial"/>
          <w:b/>
        </w:rPr>
        <w:t xml:space="preserve"> </w:t>
      </w:r>
      <w:r w:rsidR="003C5EAF" w:rsidRPr="00237ACD">
        <w:rPr>
          <w:rFonts w:ascii="Arial" w:hAnsi="Arial" w:cs="Arial"/>
          <w:b/>
        </w:rPr>
        <w:t xml:space="preserve">ΣΕ ΧΩΡΟΥΣ ΟΠΟΥ ΥΠΑΡΧΕΙ ΑΝΘΡΩΠΙΝΗ ΔΡΑΣΤΗΡΙΟΤΗΤΑ ΙΔΙΑΙΤΕΡΑ ΜΙΚΡΩΝ ΠΑΙΔΙΩΝ </w:t>
      </w:r>
      <w:r w:rsidR="00C067E3" w:rsidRPr="00237ACD">
        <w:rPr>
          <w:rFonts w:ascii="Arial" w:hAnsi="Arial" w:cs="Arial"/>
          <w:b/>
        </w:rPr>
        <w:t>ΚΑ</w:t>
      </w:r>
      <w:r w:rsidR="002E2A7D" w:rsidRPr="00237ACD">
        <w:rPr>
          <w:rFonts w:ascii="Arial" w:hAnsi="Arial" w:cs="Arial"/>
          <w:b/>
        </w:rPr>
        <w:t xml:space="preserve">ΤΙ ΤΟ ΟΠΟΙΟ ΑΛΛΩΣΤΕ ΠΡΟΤΕΙΝΕΤΑΙ ΜΕ ΒΑΣΗ ΕΠΙΣΤΗΜΟΝΙΚΑ ΠΡΟΣΦΑΤΑ ΔΕΔΟΜΕΝΑ </w:t>
      </w:r>
      <w:r w:rsidR="002E2A7D" w:rsidRPr="00237ACD">
        <w:rPr>
          <w:rFonts w:ascii="Arial" w:hAnsi="Arial" w:cs="Arial"/>
          <w:b/>
          <w:szCs w:val="24"/>
        </w:rPr>
        <w:t>(</w:t>
      </w:r>
      <w:r w:rsidR="002E2A7D" w:rsidRPr="00237ACD">
        <w:rPr>
          <w:rFonts w:ascii="Arial" w:hAnsi="Arial" w:cs="Arial"/>
          <w:color w:val="000000"/>
          <w:szCs w:val="24"/>
          <w:lang w:val="en-GB" w:eastAsia="el-GR"/>
        </w:rPr>
        <w:t>Sage</w:t>
      </w:r>
      <w:r w:rsidR="002E2A7D" w:rsidRPr="00237ACD">
        <w:rPr>
          <w:rFonts w:ascii="Arial" w:hAnsi="Arial" w:cs="Arial"/>
          <w:color w:val="000000"/>
          <w:szCs w:val="24"/>
          <w:lang w:eastAsia="el-GR"/>
        </w:rPr>
        <w:t xml:space="preserve"> </w:t>
      </w:r>
      <w:r w:rsidR="002E2A7D" w:rsidRPr="00237ACD">
        <w:rPr>
          <w:rFonts w:ascii="Arial" w:hAnsi="Arial" w:cs="Arial"/>
          <w:color w:val="000000"/>
          <w:szCs w:val="24"/>
          <w:lang w:val="en-GB" w:eastAsia="el-GR"/>
        </w:rPr>
        <w:t>C</w:t>
      </w:r>
      <w:r w:rsidR="002E2A7D" w:rsidRPr="00237ACD">
        <w:rPr>
          <w:rFonts w:ascii="Arial" w:hAnsi="Arial" w:cs="Arial"/>
          <w:color w:val="000000"/>
          <w:szCs w:val="24"/>
          <w:lang w:eastAsia="el-GR"/>
        </w:rPr>
        <w:t xml:space="preserve">. </w:t>
      </w:r>
      <w:proofErr w:type="gramStart"/>
      <w:r w:rsidR="002E2A7D" w:rsidRPr="00237ACD">
        <w:rPr>
          <w:rFonts w:ascii="Arial" w:hAnsi="Arial" w:cs="Arial"/>
          <w:color w:val="000000"/>
          <w:szCs w:val="24"/>
          <w:lang w:val="en-GB" w:eastAsia="el-GR"/>
        </w:rPr>
        <w:t>Carpenter</w:t>
      </w:r>
      <w:r w:rsidR="002E2A7D" w:rsidRPr="00237ACD">
        <w:rPr>
          <w:rFonts w:ascii="Arial" w:hAnsi="Arial" w:cs="Arial"/>
          <w:color w:val="000000"/>
          <w:szCs w:val="24"/>
          <w:lang w:eastAsia="el-GR"/>
        </w:rPr>
        <w:t xml:space="preserve"> </w:t>
      </w:r>
      <w:r w:rsidR="002E2A7D" w:rsidRPr="00237ACD">
        <w:rPr>
          <w:rFonts w:ascii="Arial" w:hAnsi="Arial" w:cs="Arial"/>
          <w:color w:val="000000"/>
          <w:szCs w:val="24"/>
          <w:lang w:val="en-GB" w:eastAsia="el-GR"/>
        </w:rPr>
        <w:t>D</w:t>
      </w:r>
      <w:r w:rsidR="002E2A7D" w:rsidRPr="00237ACD">
        <w:rPr>
          <w:rFonts w:ascii="Arial" w:hAnsi="Arial" w:cs="Arial"/>
          <w:color w:val="000000"/>
          <w:szCs w:val="24"/>
          <w:lang w:eastAsia="el-GR"/>
        </w:rPr>
        <w:t xml:space="preserve">. </w:t>
      </w:r>
      <w:r w:rsidR="002E2A7D" w:rsidRPr="00237ACD">
        <w:rPr>
          <w:rFonts w:ascii="Arial" w:hAnsi="Arial" w:cs="Arial"/>
          <w:color w:val="000000"/>
          <w:szCs w:val="24"/>
          <w:lang w:val="en-GB" w:eastAsia="el-GR"/>
        </w:rPr>
        <w:t>O</w:t>
      </w:r>
      <w:r w:rsidR="002E2A7D" w:rsidRPr="00237ACD">
        <w:rPr>
          <w:rFonts w:ascii="Arial" w:hAnsi="Arial" w:cs="Arial"/>
          <w:color w:val="000000"/>
          <w:szCs w:val="24"/>
          <w:lang w:eastAsia="el-GR"/>
        </w:rPr>
        <w:t>. 2009)</w:t>
      </w:r>
      <w:r w:rsidR="000F44F4" w:rsidRPr="00237ACD">
        <w:rPr>
          <w:rFonts w:ascii="Arial" w:hAnsi="Arial" w:cs="Arial"/>
          <w:b/>
          <w:szCs w:val="24"/>
        </w:rPr>
        <w:t>.</w:t>
      </w:r>
      <w:proofErr w:type="gramEnd"/>
      <w:r w:rsidR="002E2A7D" w:rsidRPr="002E2A7D">
        <w:rPr>
          <w:rFonts w:ascii="Arial" w:hAnsi="Arial" w:cs="Arial"/>
          <w:b/>
          <w:szCs w:val="24"/>
        </w:rPr>
        <w:t xml:space="preserve"> </w:t>
      </w:r>
    </w:p>
    <w:p w:rsidR="00722579" w:rsidRDefault="00722579" w:rsidP="009C4293">
      <w:pPr>
        <w:pStyle w:val="20"/>
        <w:ind w:right="84"/>
        <w:rPr>
          <w:rFonts w:ascii="Arial" w:hAnsi="Arial" w:cs="Arial"/>
          <w:b/>
          <w:szCs w:val="24"/>
        </w:rPr>
      </w:pPr>
    </w:p>
    <w:p w:rsidR="00722579" w:rsidRDefault="00722579" w:rsidP="009C4293">
      <w:pPr>
        <w:pStyle w:val="20"/>
        <w:ind w:right="84"/>
        <w:rPr>
          <w:rFonts w:ascii="Arial" w:hAnsi="Arial" w:cs="Arial"/>
          <w:b/>
          <w:szCs w:val="24"/>
        </w:rPr>
      </w:pPr>
      <w:r>
        <w:rPr>
          <w:rFonts w:ascii="Arial" w:hAnsi="Arial" w:cs="Arial"/>
          <w:b/>
          <w:szCs w:val="24"/>
        </w:rPr>
        <w:t>Τα ανωτέρω προκύπτουν από το ότι:</w:t>
      </w:r>
    </w:p>
    <w:p w:rsidR="00722579" w:rsidRPr="00A92ACB" w:rsidRDefault="00722579" w:rsidP="009C4293">
      <w:pPr>
        <w:pStyle w:val="20"/>
        <w:ind w:right="84"/>
        <w:rPr>
          <w:rFonts w:ascii="Arial" w:hAnsi="Arial" w:cs="Arial"/>
          <w:szCs w:val="24"/>
        </w:rPr>
      </w:pPr>
      <w:r>
        <w:rPr>
          <w:rFonts w:ascii="Arial" w:hAnsi="Arial" w:cs="Arial"/>
          <w:b/>
          <w:szCs w:val="24"/>
        </w:rPr>
        <w:t xml:space="preserve">Α) </w:t>
      </w:r>
      <w:r w:rsidRPr="00A92ACB">
        <w:rPr>
          <w:rFonts w:ascii="Arial" w:hAnsi="Arial" w:cs="Arial"/>
          <w:szCs w:val="24"/>
        </w:rPr>
        <w:t xml:space="preserve">τα θεσπισμένα όρια έχουν προταθεί το </w:t>
      </w:r>
      <w:r w:rsidRPr="00A92ACB">
        <w:rPr>
          <w:rFonts w:ascii="Arial" w:hAnsi="Arial" w:cs="Arial"/>
          <w:b/>
          <w:szCs w:val="24"/>
        </w:rPr>
        <w:t>1998</w:t>
      </w:r>
      <w:r w:rsidRPr="00A92ACB">
        <w:rPr>
          <w:rFonts w:ascii="Arial" w:hAnsi="Arial" w:cs="Arial"/>
          <w:szCs w:val="24"/>
        </w:rPr>
        <w:t xml:space="preserve"> από την «Διεθνή Επιτροπή Προστασίας από τις Μη </w:t>
      </w:r>
      <w:proofErr w:type="spellStart"/>
      <w:r w:rsidRPr="00A92ACB">
        <w:rPr>
          <w:rFonts w:ascii="Arial" w:hAnsi="Arial" w:cs="Arial"/>
          <w:szCs w:val="24"/>
        </w:rPr>
        <w:t>Ιονίζουσες</w:t>
      </w:r>
      <w:proofErr w:type="spellEnd"/>
      <w:r w:rsidRPr="00A92ACB">
        <w:rPr>
          <w:rFonts w:ascii="Arial" w:hAnsi="Arial" w:cs="Arial"/>
          <w:szCs w:val="24"/>
        </w:rPr>
        <w:t xml:space="preserve"> ακτινοβολίες (</w:t>
      </w:r>
      <w:r w:rsidRPr="00A92ACB">
        <w:rPr>
          <w:rFonts w:ascii="Arial" w:hAnsi="Arial" w:cs="Arial"/>
          <w:szCs w:val="24"/>
          <w:lang w:val="en-US"/>
        </w:rPr>
        <w:t>ICNIRP</w:t>
      </w:r>
      <w:r w:rsidRPr="00A92ACB">
        <w:rPr>
          <w:rFonts w:ascii="Arial" w:hAnsi="Arial" w:cs="Arial"/>
          <w:szCs w:val="24"/>
        </w:rPr>
        <w:t xml:space="preserve"> 1988), εποχή κατά την οποία η διάδοση της ασύρματης τεχνολογίας ήταν περιορισμένη και τα επιστημονικά δεδομένα πολύ πενιχρά.</w:t>
      </w:r>
    </w:p>
    <w:p w:rsidR="00722579" w:rsidRPr="00A92ACB" w:rsidRDefault="00722579" w:rsidP="009C4293">
      <w:pPr>
        <w:pStyle w:val="20"/>
        <w:ind w:right="84"/>
        <w:rPr>
          <w:rFonts w:ascii="Arial" w:hAnsi="Arial" w:cs="Arial"/>
          <w:szCs w:val="24"/>
        </w:rPr>
      </w:pPr>
      <w:r>
        <w:rPr>
          <w:rFonts w:ascii="Arial" w:hAnsi="Arial" w:cs="Arial"/>
          <w:b/>
          <w:szCs w:val="24"/>
        </w:rPr>
        <w:t xml:space="preserve">Β) </w:t>
      </w:r>
      <w:r w:rsidRPr="00A92ACB">
        <w:rPr>
          <w:rFonts w:ascii="Arial" w:hAnsi="Arial" w:cs="Arial"/>
          <w:szCs w:val="24"/>
        </w:rPr>
        <w:t xml:space="preserve">τα εν λόγω όρια είχαν προταθεί για </w:t>
      </w:r>
      <w:r w:rsidRPr="00A92ACB">
        <w:rPr>
          <w:rFonts w:ascii="Arial" w:hAnsi="Arial" w:cs="Arial"/>
          <w:b/>
          <w:szCs w:val="24"/>
        </w:rPr>
        <w:t>ολιγόλεπτη έκθεση</w:t>
      </w:r>
      <w:r w:rsidRPr="00A92ACB">
        <w:rPr>
          <w:rFonts w:ascii="Arial" w:hAnsi="Arial" w:cs="Arial"/>
          <w:szCs w:val="24"/>
        </w:rPr>
        <w:t xml:space="preserve"> των ανθρώπων στην ακτινοβολία</w:t>
      </w:r>
      <w:r w:rsidR="003F6F3B" w:rsidRPr="00A92ACB">
        <w:rPr>
          <w:rFonts w:ascii="Arial" w:hAnsi="Arial" w:cs="Arial"/>
          <w:szCs w:val="24"/>
        </w:rPr>
        <w:t xml:space="preserve"> και όχι για ολοήμερη έκθεση όπως συμβαίνει στις περισσότερες περιπτώσεις ανθρώπων που ζουν ή εργάζονται κοντά σε κεραίες εκπομπής ραδιοσυχνοτήτων.</w:t>
      </w:r>
    </w:p>
    <w:p w:rsidR="00722579" w:rsidRDefault="00722579" w:rsidP="009C4293">
      <w:pPr>
        <w:pStyle w:val="20"/>
        <w:ind w:right="84"/>
        <w:rPr>
          <w:rFonts w:ascii="Arial" w:hAnsi="Arial" w:cs="Arial"/>
          <w:b/>
          <w:szCs w:val="24"/>
        </w:rPr>
      </w:pPr>
      <w:r>
        <w:rPr>
          <w:rFonts w:ascii="Arial" w:hAnsi="Arial" w:cs="Arial"/>
          <w:b/>
          <w:szCs w:val="24"/>
        </w:rPr>
        <w:t xml:space="preserve">Γ) </w:t>
      </w:r>
      <w:r w:rsidRPr="00A92ACB">
        <w:rPr>
          <w:rFonts w:ascii="Arial" w:hAnsi="Arial" w:cs="Arial"/>
          <w:szCs w:val="24"/>
        </w:rPr>
        <w:t xml:space="preserve">τα εν λόγω όρια είχαν προταθεί υπολογίζοντας </w:t>
      </w:r>
      <w:r w:rsidRPr="00A92ACB">
        <w:rPr>
          <w:rFonts w:ascii="Arial" w:hAnsi="Arial" w:cs="Arial"/>
          <w:b/>
          <w:szCs w:val="24"/>
        </w:rPr>
        <w:t>μόνον τις θερμικές επιπτώσεις</w:t>
      </w:r>
      <w:r w:rsidRPr="00A92ACB">
        <w:rPr>
          <w:rFonts w:ascii="Arial" w:hAnsi="Arial" w:cs="Arial"/>
          <w:szCs w:val="24"/>
        </w:rPr>
        <w:t xml:space="preserve"> των ραδιοκυμάτων, ενώ έχει αποδειχθεί πρόσφατα ότι τα κύτταρα επηρεάζονται επίσης με μη θερμικό τρόπο δηλαδή χωρίς αύξηση θερμοκρασίας</w:t>
      </w:r>
      <w:r>
        <w:rPr>
          <w:rFonts w:ascii="Arial" w:hAnsi="Arial" w:cs="Arial"/>
          <w:b/>
          <w:szCs w:val="24"/>
        </w:rPr>
        <w:t>.</w:t>
      </w:r>
    </w:p>
    <w:p w:rsidR="00722579" w:rsidRPr="00A92ACB" w:rsidRDefault="00722579" w:rsidP="009C4293">
      <w:pPr>
        <w:pStyle w:val="20"/>
        <w:ind w:right="84"/>
        <w:rPr>
          <w:rFonts w:ascii="Arial" w:hAnsi="Arial" w:cs="Arial"/>
          <w:szCs w:val="24"/>
        </w:rPr>
      </w:pPr>
      <w:r>
        <w:rPr>
          <w:rFonts w:ascii="Arial" w:hAnsi="Arial" w:cs="Arial"/>
          <w:b/>
          <w:szCs w:val="24"/>
        </w:rPr>
        <w:t xml:space="preserve">Δ) </w:t>
      </w:r>
      <w:r w:rsidRPr="00A92ACB">
        <w:rPr>
          <w:rFonts w:ascii="Arial" w:hAnsi="Arial" w:cs="Arial"/>
          <w:szCs w:val="24"/>
        </w:rPr>
        <w:t xml:space="preserve">Υπάρχει </w:t>
      </w:r>
      <w:r w:rsidRPr="00A92ACB">
        <w:rPr>
          <w:rFonts w:ascii="Arial" w:hAnsi="Arial" w:cs="Arial"/>
          <w:b/>
          <w:szCs w:val="24"/>
        </w:rPr>
        <w:t>πληθώρα δημοσιεύσεων</w:t>
      </w:r>
      <w:r w:rsidRPr="00A92ACB">
        <w:rPr>
          <w:rFonts w:ascii="Arial" w:hAnsi="Arial" w:cs="Arial"/>
          <w:szCs w:val="24"/>
        </w:rPr>
        <w:t xml:space="preserve"> που υποστηρίζουν την επίδραση της ακτινοβολίας αυτή  σε εντάσεις μέχρι και 1.000 φορές κάτω από τα ισχύοντα όρια.</w:t>
      </w:r>
    </w:p>
    <w:p w:rsidR="003F6F3B" w:rsidRPr="003F6F3B" w:rsidRDefault="003F6F3B" w:rsidP="009C4293">
      <w:pPr>
        <w:pStyle w:val="20"/>
        <w:ind w:right="84"/>
        <w:rPr>
          <w:rFonts w:ascii="Arial" w:hAnsi="Arial" w:cs="Arial"/>
          <w:szCs w:val="24"/>
        </w:rPr>
      </w:pPr>
      <w:r w:rsidRPr="003F6F3B">
        <w:rPr>
          <w:rFonts w:ascii="Arial" w:hAnsi="Arial" w:cs="Arial"/>
          <w:szCs w:val="24"/>
        </w:rPr>
        <w:lastRenderedPageBreak/>
        <w:t>Ε) ένα ποσοστό πληθυσμού που αγγίζει το 3% (δηλαδή 300.000 άτομα στη χώρα μας) εκτιμάται ότι ανήκει στην κατηγορία των «</w:t>
      </w:r>
      <w:proofErr w:type="spellStart"/>
      <w:r w:rsidRPr="003F6F3B">
        <w:rPr>
          <w:rFonts w:ascii="Arial" w:hAnsi="Arial" w:cs="Arial"/>
          <w:b/>
          <w:szCs w:val="24"/>
        </w:rPr>
        <w:t>ηλεκτρουπερευαίσθητων</w:t>
      </w:r>
      <w:proofErr w:type="spellEnd"/>
      <w:r w:rsidRPr="003F6F3B">
        <w:rPr>
          <w:rFonts w:ascii="Arial" w:hAnsi="Arial" w:cs="Arial"/>
          <w:b/>
          <w:szCs w:val="24"/>
        </w:rPr>
        <w:t xml:space="preserve"> ατόμων</w:t>
      </w:r>
      <w:r w:rsidRPr="003F6F3B">
        <w:rPr>
          <w:rFonts w:ascii="Arial" w:hAnsi="Arial" w:cs="Arial"/>
          <w:szCs w:val="24"/>
        </w:rPr>
        <w:t>» τα οποία αντιδρούν με σοβαρές επιπτώσεις σε ηλεκτρομαγνητική ακτινοβολία πολύ ασθενή της τάξης των 0,2 βολτ/μέτρο.</w:t>
      </w:r>
    </w:p>
    <w:p w:rsidR="00722579" w:rsidRDefault="00722579" w:rsidP="009C4293">
      <w:pPr>
        <w:pStyle w:val="20"/>
        <w:ind w:right="84"/>
        <w:rPr>
          <w:rFonts w:ascii="Arial" w:hAnsi="Arial" w:cs="Arial"/>
          <w:b/>
          <w:szCs w:val="24"/>
        </w:rPr>
      </w:pPr>
      <w:r>
        <w:rPr>
          <w:rFonts w:ascii="Arial" w:hAnsi="Arial" w:cs="Arial"/>
          <w:b/>
          <w:szCs w:val="24"/>
        </w:rPr>
        <w:t xml:space="preserve">Ε) </w:t>
      </w:r>
      <w:r w:rsidRPr="003F6F3B">
        <w:rPr>
          <w:rFonts w:ascii="Arial" w:hAnsi="Arial" w:cs="Arial"/>
          <w:szCs w:val="24"/>
        </w:rPr>
        <w:t xml:space="preserve">επιτροπή ειδικών στην οποία συμμετείχε η ερευνητική μας ομάδα </w:t>
      </w:r>
      <w:r w:rsidR="00BB2CA7" w:rsidRPr="00D3542D">
        <w:rPr>
          <w:rFonts w:ascii="Arial" w:hAnsi="Arial" w:cs="Arial"/>
          <w:szCs w:val="24"/>
        </w:rPr>
        <w:t>(</w:t>
      </w:r>
      <w:proofErr w:type="spellStart"/>
      <w:r w:rsidR="00D3542D" w:rsidRPr="00D3542D">
        <w:rPr>
          <w:rFonts w:ascii="Arial" w:hAnsi="Arial" w:cs="Arial"/>
          <w:b/>
          <w:color w:val="000000"/>
          <w:szCs w:val="24"/>
          <w:lang w:val="en-GB"/>
        </w:rPr>
        <w:t>Fragopoulou</w:t>
      </w:r>
      <w:proofErr w:type="spellEnd"/>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AF</w:t>
      </w:r>
      <w:r w:rsidR="00D3542D" w:rsidRPr="00D3542D">
        <w:rPr>
          <w:rFonts w:ascii="Arial" w:hAnsi="Arial" w:cs="Arial"/>
          <w:color w:val="000000"/>
          <w:szCs w:val="24"/>
        </w:rPr>
        <w:t xml:space="preserve">, </w:t>
      </w:r>
      <w:proofErr w:type="spellStart"/>
      <w:r w:rsidR="00D3542D" w:rsidRPr="00D3542D">
        <w:rPr>
          <w:rFonts w:ascii="Arial" w:hAnsi="Arial" w:cs="Arial"/>
          <w:b/>
          <w:color w:val="000000"/>
          <w:szCs w:val="24"/>
          <w:lang w:val="en-GB"/>
        </w:rPr>
        <w:t>Grigoriev</w:t>
      </w:r>
      <w:proofErr w:type="spellEnd"/>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Y</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Johansson</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O</w:t>
      </w:r>
      <w:r w:rsidR="00D3542D" w:rsidRPr="00D3542D">
        <w:rPr>
          <w:rFonts w:ascii="Arial" w:hAnsi="Arial" w:cs="Arial"/>
          <w:b/>
          <w:color w:val="000000"/>
          <w:szCs w:val="24"/>
        </w:rPr>
        <w:t xml:space="preserve">, </w:t>
      </w:r>
      <w:proofErr w:type="spellStart"/>
      <w:r w:rsidR="00D3542D" w:rsidRPr="00D3542D">
        <w:rPr>
          <w:rFonts w:ascii="Arial" w:hAnsi="Arial" w:cs="Arial"/>
          <w:b/>
          <w:color w:val="000000"/>
          <w:szCs w:val="24"/>
          <w:lang w:val="en-GB"/>
        </w:rPr>
        <w:t>Margaritis</w:t>
      </w:r>
      <w:proofErr w:type="spellEnd"/>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LH</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Morgan</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L</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Richter</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E</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Sage</w:t>
      </w:r>
      <w:r w:rsidR="00D3542D" w:rsidRPr="00D3542D">
        <w:rPr>
          <w:rFonts w:ascii="Arial" w:hAnsi="Arial" w:cs="Arial"/>
          <w:b/>
          <w:color w:val="000000"/>
          <w:szCs w:val="24"/>
        </w:rPr>
        <w:t xml:space="preserve"> </w:t>
      </w:r>
      <w:r w:rsidR="00D3542D" w:rsidRPr="00D3542D">
        <w:rPr>
          <w:rFonts w:ascii="Arial" w:hAnsi="Arial" w:cs="Arial"/>
          <w:b/>
          <w:color w:val="000000"/>
          <w:szCs w:val="24"/>
          <w:lang w:val="en-GB"/>
        </w:rPr>
        <w:t>C</w:t>
      </w:r>
      <w:r w:rsidR="00D3542D" w:rsidRPr="00D3542D">
        <w:rPr>
          <w:rFonts w:ascii="Arial" w:hAnsi="Arial" w:cs="Arial"/>
          <w:b/>
          <w:color w:val="000000"/>
          <w:szCs w:val="24"/>
        </w:rPr>
        <w:t xml:space="preserve"> 2010</w:t>
      </w:r>
      <w:r w:rsidR="00D3542D" w:rsidRPr="00D3542D">
        <w:rPr>
          <w:rFonts w:ascii="Arial" w:hAnsi="Arial" w:cs="Arial"/>
          <w:b/>
          <w:color w:val="000000"/>
          <w:szCs w:val="24"/>
          <w:lang w:val="en-GB"/>
        </w:rPr>
        <w:t>c</w:t>
      </w:r>
      <w:r w:rsidR="00D3542D" w:rsidRPr="00D3542D">
        <w:rPr>
          <w:rFonts w:ascii="Arial" w:hAnsi="Arial" w:cs="Arial"/>
          <w:b/>
          <w:color w:val="000000"/>
          <w:szCs w:val="24"/>
        </w:rPr>
        <w:t>)</w:t>
      </w:r>
      <w:r w:rsidR="00D3542D" w:rsidRPr="003F6F3B">
        <w:rPr>
          <w:rFonts w:ascii="Arial" w:hAnsi="Arial" w:cs="Arial"/>
          <w:szCs w:val="24"/>
        </w:rPr>
        <w:t xml:space="preserve"> </w:t>
      </w:r>
      <w:r w:rsidRPr="003F6F3B">
        <w:rPr>
          <w:rFonts w:ascii="Arial" w:hAnsi="Arial" w:cs="Arial"/>
          <w:szCs w:val="24"/>
        </w:rPr>
        <w:t xml:space="preserve">κατέθεσε για δημοσίευση (που έχει γίνει αποδεκτή) ειδικό πόρισμα στο οποίο </w:t>
      </w:r>
      <w:r w:rsidR="003F6F3B" w:rsidRPr="003F6F3B">
        <w:rPr>
          <w:rFonts w:ascii="Arial" w:hAnsi="Arial" w:cs="Arial"/>
          <w:szCs w:val="24"/>
        </w:rPr>
        <w:t>προτείνεται</w:t>
      </w:r>
      <w:r w:rsidRPr="003F6F3B">
        <w:rPr>
          <w:rFonts w:ascii="Arial" w:hAnsi="Arial" w:cs="Arial"/>
          <w:szCs w:val="24"/>
        </w:rPr>
        <w:t xml:space="preserve"> η ελάττωση των ορίων με γνώμονα την υγεία των πολιτών και τα υπάρχοντα επιστημονικά δεδομ</w:t>
      </w:r>
      <w:r w:rsidR="003F6F3B" w:rsidRPr="003F6F3B">
        <w:rPr>
          <w:rFonts w:ascii="Arial" w:hAnsi="Arial" w:cs="Arial"/>
          <w:szCs w:val="24"/>
        </w:rPr>
        <w:t>ένα</w:t>
      </w:r>
      <w:r w:rsidR="003F6F3B">
        <w:rPr>
          <w:rFonts w:ascii="Arial" w:hAnsi="Arial" w:cs="Arial"/>
          <w:b/>
          <w:szCs w:val="24"/>
        </w:rPr>
        <w:t>.</w:t>
      </w:r>
    </w:p>
    <w:p w:rsidR="003F6F3B" w:rsidRDefault="003F6F3B" w:rsidP="009C4293">
      <w:pPr>
        <w:pStyle w:val="20"/>
        <w:ind w:right="84"/>
        <w:rPr>
          <w:rFonts w:ascii="Arial" w:hAnsi="Arial" w:cs="Arial"/>
          <w:b/>
          <w:szCs w:val="24"/>
        </w:rPr>
      </w:pPr>
    </w:p>
    <w:p w:rsidR="000D7526" w:rsidRDefault="003F6F3B" w:rsidP="009C4293">
      <w:pPr>
        <w:pStyle w:val="20"/>
        <w:ind w:right="84"/>
        <w:rPr>
          <w:rFonts w:ascii="Arial" w:hAnsi="Arial" w:cs="Arial"/>
          <w:b/>
          <w:szCs w:val="24"/>
          <w:highlight w:val="yellow"/>
        </w:rPr>
      </w:pPr>
      <w:r w:rsidRPr="00211DC0">
        <w:rPr>
          <w:rFonts w:ascii="Arial" w:hAnsi="Arial" w:cs="Arial"/>
          <w:b/>
          <w:szCs w:val="24"/>
          <w:highlight w:val="yellow"/>
        </w:rPr>
        <w:t>Εν κατακλείδι για την περίπτωση τ</w:t>
      </w:r>
      <w:r w:rsidR="000D7526">
        <w:rPr>
          <w:rFonts w:ascii="Arial" w:hAnsi="Arial" w:cs="Arial"/>
          <w:b/>
          <w:szCs w:val="24"/>
          <w:highlight w:val="yellow"/>
        </w:rPr>
        <w:t>ου</w:t>
      </w:r>
      <w:r w:rsidRPr="00211DC0">
        <w:rPr>
          <w:rFonts w:ascii="Arial" w:hAnsi="Arial" w:cs="Arial"/>
          <w:b/>
          <w:szCs w:val="24"/>
          <w:highlight w:val="yellow"/>
        </w:rPr>
        <w:t xml:space="preserve"> συγκεκριμέν</w:t>
      </w:r>
      <w:r w:rsidR="000D7526">
        <w:rPr>
          <w:rFonts w:ascii="Arial" w:hAnsi="Arial" w:cs="Arial"/>
          <w:b/>
          <w:szCs w:val="24"/>
          <w:highlight w:val="yellow"/>
        </w:rPr>
        <w:t>ου</w:t>
      </w:r>
      <w:r w:rsidRPr="00211DC0">
        <w:rPr>
          <w:rFonts w:ascii="Arial" w:hAnsi="Arial" w:cs="Arial"/>
          <w:b/>
          <w:szCs w:val="24"/>
          <w:highlight w:val="yellow"/>
        </w:rPr>
        <w:t xml:space="preserve"> </w:t>
      </w:r>
      <w:proofErr w:type="spellStart"/>
      <w:r w:rsidRPr="00211DC0">
        <w:rPr>
          <w:rFonts w:ascii="Arial" w:hAnsi="Arial" w:cs="Arial"/>
          <w:b/>
          <w:szCs w:val="24"/>
          <w:highlight w:val="yellow"/>
        </w:rPr>
        <w:t>κερα</w:t>
      </w:r>
      <w:r w:rsidR="000D7526">
        <w:rPr>
          <w:rFonts w:ascii="Arial" w:hAnsi="Arial" w:cs="Arial"/>
          <w:b/>
          <w:szCs w:val="24"/>
          <w:highlight w:val="yellow"/>
        </w:rPr>
        <w:t>ιοσυστήματος</w:t>
      </w:r>
      <w:proofErr w:type="spellEnd"/>
      <w:r w:rsidRPr="00211DC0">
        <w:rPr>
          <w:rFonts w:ascii="Arial" w:hAnsi="Arial" w:cs="Arial"/>
          <w:b/>
          <w:szCs w:val="24"/>
          <w:highlight w:val="yellow"/>
        </w:rPr>
        <w:t xml:space="preserve"> προτείνουμε, για τη διασφάλιση της υγείας των πολιτών που διαμένουν σε απόσταση αναπνοής από αυτήν </w:t>
      </w:r>
      <w:r w:rsidR="000D7526">
        <w:rPr>
          <w:rFonts w:ascii="Arial" w:hAnsi="Arial" w:cs="Arial"/>
          <w:b/>
          <w:szCs w:val="24"/>
          <w:highlight w:val="yellow"/>
        </w:rPr>
        <w:t xml:space="preserve">αλλά και την προστασία των παιδιών στο Σχολείο, στον παιδικό σταθμό και στο νηπιαγωγείο να </w:t>
      </w:r>
      <w:proofErr w:type="spellStart"/>
      <w:r w:rsidR="000D7526">
        <w:rPr>
          <w:rFonts w:ascii="Arial" w:hAnsi="Arial" w:cs="Arial"/>
          <w:b/>
          <w:szCs w:val="24"/>
          <w:highlight w:val="yellow"/>
        </w:rPr>
        <w:t>γινει</w:t>
      </w:r>
      <w:proofErr w:type="spellEnd"/>
      <w:r w:rsidR="000D7526">
        <w:rPr>
          <w:rFonts w:ascii="Arial" w:hAnsi="Arial" w:cs="Arial"/>
          <w:b/>
          <w:szCs w:val="24"/>
          <w:highlight w:val="yellow"/>
        </w:rPr>
        <w:t xml:space="preserve"> </w:t>
      </w:r>
      <w:r w:rsidR="00211DC0">
        <w:rPr>
          <w:rFonts w:ascii="Arial" w:hAnsi="Arial" w:cs="Arial"/>
          <w:b/>
          <w:szCs w:val="24"/>
          <w:highlight w:val="yellow"/>
        </w:rPr>
        <w:t>μ</w:t>
      </w:r>
      <w:r w:rsidR="000D7526">
        <w:rPr>
          <w:rFonts w:ascii="Arial" w:hAnsi="Arial" w:cs="Arial"/>
          <w:b/>
          <w:szCs w:val="24"/>
          <w:highlight w:val="yellow"/>
        </w:rPr>
        <w:t>έριμνα</w:t>
      </w:r>
      <w:r w:rsidR="001205AD" w:rsidRPr="001205AD">
        <w:rPr>
          <w:rFonts w:ascii="Arial" w:hAnsi="Arial" w:cs="Arial"/>
          <w:b/>
          <w:szCs w:val="24"/>
          <w:highlight w:val="yellow"/>
        </w:rPr>
        <w:t xml:space="preserve"> </w:t>
      </w:r>
      <w:r w:rsidR="001205AD">
        <w:rPr>
          <w:rFonts w:ascii="Arial" w:hAnsi="Arial" w:cs="Arial"/>
          <w:b/>
          <w:szCs w:val="24"/>
          <w:highlight w:val="yellow"/>
        </w:rPr>
        <w:t xml:space="preserve">για απομάκρυνση της κεραίας σε απόσταση μεγαλύτερη των 300 μέτρων </w:t>
      </w:r>
      <w:r w:rsidR="000D7526">
        <w:rPr>
          <w:rFonts w:ascii="Arial" w:hAnsi="Arial" w:cs="Arial"/>
          <w:b/>
          <w:szCs w:val="24"/>
          <w:highlight w:val="yellow"/>
        </w:rPr>
        <w:t xml:space="preserve">από την εταιρία </w:t>
      </w:r>
      <w:r w:rsidR="001205AD">
        <w:rPr>
          <w:rFonts w:ascii="Arial" w:hAnsi="Arial" w:cs="Arial"/>
          <w:b/>
          <w:szCs w:val="24"/>
          <w:highlight w:val="yellow"/>
        </w:rPr>
        <w:t>και</w:t>
      </w:r>
      <w:r w:rsidR="000D7526">
        <w:rPr>
          <w:rFonts w:ascii="Arial" w:hAnsi="Arial" w:cs="Arial"/>
          <w:b/>
          <w:szCs w:val="24"/>
          <w:highlight w:val="yellow"/>
        </w:rPr>
        <w:t xml:space="preserve"> μείωση της ισχύος στα επίπεδα 300 </w:t>
      </w:r>
      <w:proofErr w:type="spellStart"/>
      <w:r w:rsidR="000D7526">
        <w:rPr>
          <w:rFonts w:ascii="Arial" w:hAnsi="Arial" w:cs="Arial"/>
          <w:b/>
          <w:szCs w:val="24"/>
          <w:highlight w:val="yellow"/>
        </w:rPr>
        <w:t>mV</w:t>
      </w:r>
      <w:proofErr w:type="spellEnd"/>
      <w:r w:rsidR="000D7526">
        <w:rPr>
          <w:rFonts w:ascii="Arial" w:hAnsi="Arial" w:cs="Arial"/>
          <w:b/>
          <w:szCs w:val="24"/>
          <w:highlight w:val="yellow"/>
        </w:rPr>
        <w:t>/</w:t>
      </w:r>
      <w:r w:rsidR="001205AD">
        <w:rPr>
          <w:rFonts w:ascii="Arial" w:hAnsi="Arial" w:cs="Arial"/>
          <w:b/>
          <w:szCs w:val="24"/>
          <w:highlight w:val="yellow"/>
          <w:lang w:val="en-US"/>
        </w:rPr>
        <w:t>m</w:t>
      </w:r>
      <w:r w:rsidR="000D7526">
        <w:rPr>
          <w:rFonts w:ascii="Arial" w:hAnsi="Arial" w:cs="Arial"/>
          <w:b/>
          <w:szCs w:val="24"/>
          <w:highlight w:val="yellow"/>
        </w:rPr>
        <w:t>.</w:t>
      </w:r>
    </w:p>
    <w:p w:rsidR="000D7526" w:rsidRDefault="000D7526" w:rsidP="009C4293">
      <w:pPr>
        <w:pStyle w:val="20"/>
        <w:ind w:right="84"/>
        <w:rPr>
          <w:rFonts w:ascii="Arial" w:hAnsi="Arial" w:cs="Arial"/>
          <w:b/>
          <w:szCs w:val="24"/>
          <w:highlight w:val="yellow"/>
        </w:rPr>
      </w:pPr>
    </w:p>
    <w:p w:rsidR="00AE6863" w:rsidRDefault="00AE6863" w:rsidP="00E3045A">
      <w:pPr>
        <w:pStyle w:val="20"/>
        <w:ind w:firstLine="0"/>
        <w:rPr>
          <w:rFonts w:ascii="Arial" w:hAnsi="Arial" w:cs="Arial"/>
          <w:szCs w:val="24"/>
        </w:rPr>
      </w:pPr>
    </w:p>
    <w:p w:rsidR="00AE6863" w:rsidRPr="001E1A78" w:rsidRDefault="001E1A78" w:rsidP="00E3045A">
      <w:pPr>
        <w:pStyle w:val="20"/>
        <w:ind w:firstLine="0"/>
        <w:rPr>
          <w:rFonts w:ascii="Arial" w:hAnsi="Arial" w:cs="Arial"/>
          <w:b/>
          <w:szCs w:val="24"/>
        </w:rPr>
      </w:pPr>
      <w:r w:rsidRPr="001E1A78">
        <w:rPr>
          <w:rFonts w:ascii="Arial" w:hAnsi="Arial" w:cs="Arial"/>
          <w:b/>
          <w:szCs w:val="24"/>
        </w:rPr>
        <w:t xml:space="preserve">4. </w:t>
      </w:r>
      <w:r w:rsidR="00AE6863" w:rsidRPr="001E1A78">
        <w:rPr>
          <w:rFonts w:ascii="Arial" w:hAnsi="Arial" w:cs="Arial"/>
          <w:b/>
          <w:szCs w:val="24"/>
        </w:rPr>
        <w:t>ΑΚΟΛΟΥΘΕΙ ΕΠΙΣΤΗΜΟΝΙΚΗ ΤΕΚΜΗΡΙΩΣΗ ΤΩΝ ΠΑΡΑΠΑΝΩ</w:t>
      </w:r>
    </w:p>
    <w:p w:rsidR="00AE6863" w:rsidRDefault="00AE6863" w:rsidP="00E3045A">
      <w:pPr>
        <w:pStyle w:val="20"/>
        <w:ind w:firstLine="0"/>
        <w:rPr>
          <w:rFonts w:ascii="Arial" w:hAnsi="Arial" w:cs="Arial"/>
          <w:b/>
          <w:bCs/>
        </w:rPr>
      </w:pPr>
    </w:p>
    <w:p w:rsidR="00DD196B" w:rsidRPr="00184093" w:rsidRDefault="00DD196B" w:rsidP="00E3045A">
      <w:pPr>
        <w:pStyle w:val="20"/>
        <w:ind w:firstLine="0"/>
        <w:rPr>
          <w:rFonts w:ascii="Arial" w:hAnsi="Arial" w:cs="Arial"/>
          <w:b/>
          <w:bCs/>
        </w:rPr>
      </w:pPr>
      <w:r w:rsidRPr="00184093">
        <w:rPr>
          <w:rFonts w:ascii="Arial" w:hAnsi="Arial" w:cs="Arial"/>
          <w:b/>
          <w:bCs/>
        </w:rPr>
        <w:t>Καταγεγραμμένες Βιολογικές Επιδράσεις</w:t>
      </w:r>
    </w:p>
    <w:p w:rsidR="00DD196B" w:rsidRPr="00184093" w:rsidRDefault="00DD196B">
      <w:pPr>
        <w:pStyle w:val="20"/>
        <w:ind w:left="142" w:firstLine="0"/>
        <w:rPr>
          <w:rFonts w:ascii="Arial" w:hAnsi="Arial" w:cs="Arial"/>
          <w:b/>
          <w:bCs/>
        </w:rPr>
      </w:pPr>
    </w:p>
    <w:p w:rsidR="008E4748" w:rsidRPr="008E4748" w:rsidRDefault="008E4748" w:rsidP="00875436">
      <w:pPr>
        <w:ind w:left="142" w:right="84" w:firstLine="426"/>
        <w:jc w:val="both"/>
        <w:rPr>
          <w:rFonts w:ascii="Arial" w:hAnsi="Arial" w:cs="Arial"/>
          <w:lang w:val="el-GR"/>
        </w:rPr>
      </w:pPr>
      <w:r w:rsidRPr="008E47AD">
        <w:rPr>
          <w:rFonts w:ascii="Arial" w:hAnsi="Arial" w:cs="Arial"/>
          <w:lang w:val="el-GR"/>
        </w:rPr>
        <w:t xml:space="preserve">Η ακτινοβολία που εκπέμπεται από πηγές ραδιοσυχνοτήτων </w:t>
      </w:r>
      <w:proofErr w:type="spellStart"/>
      <w:r w:rsidRPr="008E47AD">
        <w:rPr>
          <w:rFonts w:ascii="Arial" w:hAnsi="Arial" w:cs="Arial"/>
          <w:lang w:val="el-GR"/>
        </w:rPr>
        <w:t>μικροκυματικές</w:t>
      </w:r>
      <w:proofErr w:type="spellEnd"/>
      <w:r w:rsidRPr="008E47AD">
        <w:rPr>
          <w:rFonts w:ascii="Arial" w:hAnsi="Arial" w:cs="Arial"/>
          <w:lang w:val="el-GR"/>
        </w:rPr>
        <w:t xml:space="preserve"> ή άλλες είναι τεχνητή και δεν υπήρχε κατά τη διάρκεια της εξέλιξης των οργανισμών στη γη. Θεωρείται συνεπώς από πολλούς ερευνητές και στοχαστές πως οι οργανισμοί δεν μπορεί να έχουν αναπτύξει μηχανισμούς άμυνας, προσαρμογής και αντιστάθμισης-επιδιόρθωσης των βλαβών που ενδεχόμενα δημιουργούνται. Έτσι είναι ιδιαίτερα δύσκολο και αυθαίρετο να επιχειρηθεί η οριοθέτηση επιπέδων αφαλούς έκθεσης των ανθρώπων στην ακτινοβολία αυτή, όπως έχει γίνει με τη ραδιενέργεια και την </w:t>
      </w:r>
      <w:proofErr w:type="spellStart"/>
      <w:r w:rsidRPr="008E47AD">
        <w:rPr>
          <w:rFonts w:ascii="Arial" w:hAnsi="Arial" w:cs="Arial"/>
          <w:lang w:val="el-GR"/>
        </w:rPr>
        <w:t>ιονίζουσα</w:t>
      </w:r>
      <w:proofErr w:type="spellEnd"/>
      <w:r w:rsidRPr="008E47AD">
        <w:rPr>
          <w:rFonts w:ascii="Arial" w:hAnsi="Arial" w:cs="Arial"/>
          <w:lang w:val="el-GR"/>
        </w:rPr>
        <w:t xml:space="preserve"> γενικά ακτινοβολία, όπου η ύπαρξη τέτοιας ακτινοβολίας γύρω μας από καταβολής κόσμου αλλά και σήμερα (π.χ. κοσμική ακτινοβολία, γήινη ακτινοβολία, ραδιοϊσότοπα στο σώμα μας, στα δομικά υλικά των σπιτιών μας) επιτρέπει να εφαρμόσει κανείς «όρια ασφαλούς έκθεσης» απλά προσθέτοντας κάτι παραπάνω στα ήδη υπάρχοντα επίπεδα.</w:t>
      </w:r>
    </w:p>
    <w:p w:rsidR="008E4748" w:rsidRPr="008E4748" w:rsidRDefault="008E4748" w:rsidP="00875436">
      <w:pPr>
        <w:ind w:left="142" w:right="84" w:firstLine="426"/>
        <w:jc w:val="both"/>
        <w:rPr>
          <w:rFonts w:ascii="Arial" w:hAnsi="Arial" w:cs="Arial"/>
          <w:lang w:val="el-GR"/>
        </w:rPr>
      </w:pPr>
    </w:p>
    <w:p w:rsidR="008E4748" w:rsidRPr="008E4748" w:rsidRDefault="00875436" w:rsidP="00875436">
      <w:pPr>
        <w:ind w:left="142" w:right="84" w:firstLine="426"/>
        <w:jc w:val="both"/>
        <w:rPr>
          <w:rFonts w:ascii="Arial" w:hAnsi="Arial" w:cs="Arial"/>
          <w:bCs/>
          <w:lang w:val="el-GR"/>
        </w:rPr>
      </w:pPr>
      <w:r w:rsidRPr="009A7D39">
        <w:rPr>
          <w:rFonts w:ascii="Arial" w:hAnsi="Arial" w:cs="Arial"/>
          <w:lang w:val="el-GR"/>
        </w:rPr>
        <w:t xml:space="preserve">Υπάρχει </w:t>
      </w:r>
      <w:r w:rsidR="008E4748">
        <w:rPr>
          <w:rFonts w:ascii="Arial" w:hAnsi="Arial" w:cs="Arial"/>
          <w:lang w:val="el-GR"/>
        </w:rPr>
        <w:t xml:space="preserve">μέχρι σήμερα </w:t>
      </w:r>
      <w:r w:rsidRPr="009A7D39">
        <w:rPr>
          <w:rFonts w:ascii="Arial" w:hAnsi="Arial" w:cs="Arial"/>
          <w:lang w:val="el-GR"/>
        </w:rPr>
        <w:t>πλήθος επιστημονικών – πειραματικών μελετών, δημοσιευμένων σε έ</w:t>
      </w:r>
      <w:r w:rsidR="008E4748">
        <w:rPr>
          <w:rFonts w:ascii="Arial" w:hAnsi="Arial" w:cs="Arial"/>
          <w:lang w:val="el-GR"/>
        </w:rPr>
        <w:t>γκυρα διεθνή επιστημονικά περιοδικά</w:t>
      </w:r>
      <w:r w:rsidRPr="009A7D39">
        <w:rPr>
          <w:rFonts w:ascii="Arial" w:hAnsi="Arial" w:cs="Arial"/>
          <w:lang w:val="el-GR"/>
        </w:rPr>
        <w:t xml:space="preserve"> που καταδεικνύου</w:t>
      </w:r>
      <w:r w:rsidR="008E4748">
        <w:rPr>
          <w:rFonts w:ascii="Arial" w:hAnsi="Arial" w:cs="Arial"/>
          <w:lang w:val="el-GR"/>
        </w:rPr>
        <w:t>ν</w:t>
      </w:r>
      <w:r w:rsidRPr="009A7D39">
        <w:rPr>
          <w:rFonts w:ascii="Arial" w:hAnsi="Arial" w:cs="Arial"/>
          <w:lang w:val="el-GR"/>
        </w:rPr>
        <w:t xml:space="preserve"> επιδράσεις</w:t>
      </w:r>
      <w:r w:rsidR="008E4748">
        <w:rPr>
          <w:rFonts w:ascii="Arial" w:hAnsi="Arial" w:cs="Arial"/>
          <w:lang w:val="el-GR"/>
        </w:rPr>
        <w:t xml:space="preserve"> σε κύτταρα σε πειραματόζωα αλλά και σε ανθρώπους</w:t>
      </w:r>
      <w:r w:rsidRPr="009A7D39">
        <w:rPr>
          <w:rFonts w:ascii="Arial" w:hAnsi="Arial" w:cs="Arial"/>
          <w:lang w:val="el-GR"/>
        </w:rPr>
        <w:t>, με επίπεδα έκθεσης εντός των ισχυόντω</w:t>
      </w:r>
      <w:r w:rsidR="009F2EC0" w:rsidRPr="009A7D39">
        <w:rPr>
          <w:rFonts w:ascii="Arial" w:hAnsi="Arial" w:cs="Arial"/>
          <w:lang w:val="el-GR"/>
        </w:rPr>
        <w:t>ν (δυτικών) «ορίων αποδεκτής</w:t>
      </w:r>
      <w:r w:rsidRPr="009A7D39">
        <w:rPr>
          <w:rFonts w:ascii="Arial" w:hAnsi="Arial" w:cs="Arial"/>
          <w:lang w:val="el-GR"/>
        </w:rPr>
        <w:t xml:space="preserve"> έκθεσης»,</w:t>
      </w:r>
    </w:p>
    <w:p w:rsidR="00EB71ED" w:rsidRPr="003C21B8" w:rsidRDefault="00EB71ED" w:rsidP="00EB71ED">
      <w:pPr>
        <w:ind w:left="142" w:right="84" w:firstLine="426"/>
        <w:jc w:val="both"/>
        <w:rPr>
          <w:rFonts w:ascii="Arial" w:hAnsi="Arial" w:cs="Arial"/>
          <w:bCs/>
          <w:lang w:val="el-GR"/>
        </w:rPr>
      </w:pPr>
      <w:r>
        <w:rPr>
          <w:rFonts w:ascii="Arial" w:hAnsi="Arial" w:cs="Arial"/>
          <w:lang w:val="el-GR"/>
        </w:rPr>
        <w:t xml:space="preserve">Έχουν πραγματοποιηθεί έρευνες επικινδυνότητας της ακτινοβολίας της κινητής τηλεφωνίας σε εντάσεις εντός των θεσπισμένων ορίων σε κάθε δυνατό επίπεδο. Ειδικότερα για τις επιδράσεις από την ακτινοβολία κεραιών βάσης υπάρχουν επιδημιολογικές έρευνες συμπτωμάτων σε άτομα που διαμένουν κοντά σε κεραίες και έχουν διαπιστωθεί ποικίλα συμπτώματα </w:t>
      </w:r>
      <w:r>
        <w:rPr>
          <w:rFonts w:ascii="Arial" w:hAnsi="Arial" w:cs="Arial"/>
          <w:lang w:val="el-GR"/>
        </w:rPr>
        <w:lastRenderedPageBreak/>
        <w:t>όπως πονοκέφαλοι, κόπωση δυσλειτουργία νευρικού συστήματος μείωση ανοσοποιητικού συστήματος αλλά και εμφάνιση νεοπλασιών.</w:t>
      </w:r>
    </w:p>
    <w:p w:rsidR="008E4748" w:rsidRPr="008B1A7C" w:rsidRDefault="008E4748" w:rsidP="00875436">
      <w:pPr>
        <w:ind w:left="142" w:right="84" w:firstLine="426"/>
        <w:jc w:val="both"/>
        <w:rPr>
          <w:rFonts w:ascii="Arial" w:hAnsi="Arial" w:cs="Arial"/>
          <w:bCs/>
          <w:strike/>
          <w:lang w:val="el-GR"/>
        </w:rPr>
      </w:pPr>
    </w:p>
    <w:p w:rsidR="009A7D39" w:rsidRPr="009A7D39" w:rsidRDefault="00875436" w:rsidP="00875436">
      <w:pPr>
        <w:ind w:left="142" w:right="84" w:firstLine="426"/>
        <w:jc w:val="both"/>
        <w:rPr>
          <w:rFonts w:ascii="Arial" w:hAnsi="Arial" w:cs="Arial"/>
          <w:lang w:val="el-GR"/>
        </w:rPr>
      </w:pPr>
      <w:r w:rsidRPr="009A7D39">
        <w:rPr>
          <w:rFonts w:ascii="Arial" w:hAnsi="Arial" w:cs="Arial"/>
          <w:lang w:val="el-GR"/>
        </w:rPr>
        <w:t xml:space="preserve"> </w:t>
      </w:r>
      <w:r w:rsidR="009A7D39" w:rsidRPr="009A7D39">
        <w:rPr>
          <w:rFonts w:ascii="Arial" w:hAnsi="Arial" w:cs="Arial"/>
          <w:lang w:val="el-GR"/>
        </w:rPr>
        <w:t xml:space="preserve">Θραύσεις του </w:t>
      </w:r>
      <w:r w:rsidR="009A7D39" w:rsidRPr="009A7D39">
        <w:rPr>
          <w:rFonts w:ascii="Arial" w:hAnsi="Arial" w:cs="Arial"/>
          <w:lang w:val="en-US"/>
        </w:rPr>
        <w:t>DNA</w:t>
      </w:r>
      <w:r w:rsidR="009A7D39" w:rsidRPr="009A7D39">
        <w:rPr>
          <w:rFonts w:ascii="Arial" w:hAnsi="Arial" w:cs="Arial"/>
          <w:lang w:val="el-GR"/>
        </w:rPr>
        <w:t xml:space="preserve"> παρατηρήθηκαν </w:t>
      </w:r>
      <w:r w:rsidRPr="009A7D39">
        <w:rPr>
          <w:rFonts w:ascii="Arial" w:hAnsi="Arial" w:cs="Arial"/>
          <w:lang w:val="el-GR"/>
        </w:rPr>
        <w:t xml:space="preserve">επίσης σε ανθρώπινους </w:t>
      </w:r>
      <w:proofErr w:type="spellStart"/>
      <w:r w:rsidRPr="009A7D39">
        <w:rPr>
          <w:rFonts w:ascii="Arial" w:hAnsi="Arial" w:cs="Arial"/>
          <w:lang w:val="el-GR"/>
        </w:rPr>
        <w:t>ινοβλάστες</w:t>
      </w:r>
      <w:proofErr w:type="spellEnd"/>
      <w:r w:rsidRPr="009A7D39">
        <w:rPr>
          <w:rFonts w:ascii="Arial" w:hAnsi="Arial" w:cs="Arial"/>
          <w:lang w:val="el-GR"/>
        </w:rPr>
        <w:t xml:space="preserve"> μετά από διακοπτόμενη έκθεση 16 </w:t>
      </w:r>
      <w:r w:rsidRPr="009A7D39">
        <w:rPr>
          <w:rFonts w:ascii="Arial" w:hAnsi="Arial" w:cs="Arial"/>
          <w:lang w:val="en-US"/>
        </w:rPr>
        <w:t>h</w:t>
      </w:r>
      <w:r w:rsidRPr="009A7D39">
        <w:rPr>
          <w:rFonts w:ascii="Arial" w:hAnsi="Arial" w:cs="Arial"/>
          <w:lang w:val="el-GR"/>
        </w:rPr>
        <w:t xml:space="preserve"> σε </w:t>
      </w:r>
      <w:r w:rsidRPr="009A7D39">
        <w:rPr>
          <w:rFonts w:ascii="Arial" w:hAnsi="Arial" w:cs="Arial"/>
          <w:lang w:val="en-US"/>
        </w:rPr>
        <w:t>RF</w:t>
      </w:r>
      <w:r w:rsidRPr="009A7D39">
        <w:rPr>
          <w:rFonts w:ascii="Arial" w:hAnsi="Arial" w:cs="Arial"/>
          <w:lang w:val="el-GR"/>
        </w:rPr>
        <w:t xml:space="preserve"> πεδίο συχνότητας 1800 ΜΗ</w:t>
      </w:r>
      <w:r w:rsidRPr="009A7D39">
        <w:rPr>
          <w:rFonts w:ascii="Arial" w:hAnsi="Arial" w:cs="Arial"/>
          <w:lang w:val="en-US"/>
        </w:rPr>
        <w:t>z</w:t>
      </w:r>
      <w:r w:rsidRPr="009A7D39">
        <w:rPr>
          <w:rFonts w:ascii="Arial" w:hAnsi="Arial" w:cs="Arial"/>
          <w:lang w:val="el-GR"/>
        </w:rPr>
        <w:t xml:space="preserve"> με τιμή </w:t>
      </w:r>
      <w:r w:rsidRPr="009A7D39">
        <w:rPr>
          <w:rFonts w:ascii="Arial" w:hAnsi="Arial" w:cs="Arial"/>
          <w:lang w:val="en-US"/>
        </w:rPr>
        <w:t>SAR</w:t>
      </w:r>
      <w:r w:rsidRPr="009A7D39">
        <w:rPr>
          <w:rFonts w:ascii="Arial" w:hAnsi="Arial" w:cs="Arial"/>
          <w:lang w:val="el-GR"/>
        </w:rPr>
        <w:t xml:space="preserve"> 1.2 ή 2 </w:t>
      </w:r>
      <w:r w:rsidRPr="009A7D39">
        <w:rPr>
          <w:rFonts w:ascii="Arial" w:hAnsi="Arial" w:cs="Arial"/>
          <w:lang w:val="en-US"/>
        </w:rPr>
        <w:t>W</w:t>
      </w:r>
      <w:r w:rsidRPr="009A7D39">
        <w:rPr>
          <w:rFonts w:ascii="Arial" w:hAnsi="Arial" w:cs="Arial"/>
          <w:lang w:val="el-GR"/>
        </w:rPr>
        <w:t>/</w:t>
      </w:r>
      <w:r w:rsidRPr="009A7D39">
        <w:rPr>
          <w:rFonts w:ascii="Arial" w:hAnsi="Arial" w:cs="Arial"/>
          <w:lang w:val="en-US"/>
        </w:rPr>
        <w:t>kg</w:t>
      </w:r>
      <w:r w:rsidRPr="009A7D39">
        <w:rPr>
          <w:rFonts w:ascii="Arial" w:hAnsi="Arial" w:cs="Arial"/>
          <w:lang w:val="el-GR"/>
        </w:rPr>
        <w:t xml:space="preserve"> [</w:t>
      </w:r>
      <w:r w:rsidRPr="009A7D39">
        <w:rPr>
          <w:rFonts w:ascii="Arial" w:hAnsi="Arial" w:cs="Arial"/>
          <w:lang w:val="en-US"/>
        </w:rPr>
        <w:t>Diem</w:t>
      </w:r>
      <w:r w:rsidRPr="009A7D39">
        <w:rPr>
          <w:rFonts w:ascii="Arial" w:hAnsi="Arial" w:cs="Arial"/>
          <w:lang w:val="el-GR"/>
        </w:rPr>
        <w:t xml:space="preserve"> </w:t>
      </w:r>
      <w:r w:rsidRPr="009A7D39">
        <w:rPr>
          <w:rFonts w:ascii="Arial" w:hAnsi="Arial" w:cs="Arial"/>
          <w:lang w:val="en-US"/>
        </w:rPr>
        <w:t>et</w:t>
      </w:r>
      <w:r w:rsidRPr="009A7D39">
        <w:rPr>
          <w:rFonts w:ascii="Arial" w:hAnsi="Arial" w:cs="Arial"/>
          <w:lang w:val="el-GR"/>
        </w:rPr>
        <w:t xml:space="preserve"> </w:t>
      </w:r>
      <w:r w:rsidRPr="009A7D39">
        <w:rPr>
          <w:rFonts w:ascii="Arial" w:hAnsi="Arial" w:cs="Arial"/>
          <w:lang w:val="en-US"/>
        </w:rPr>
        <w:t>al</w:t>
      </w:r>
      <w:r w:rsidR="009A7D39" w:rsidRPr="009A7D39">
        <w:rPr>
          <w:rFonts w:ascii="Arial" w:hAnsi="Arial" w:cs="Arial"/>
          <w:lang w:val="el-GR"/>
        </w:rPr>
        <w:t>, 2005].</w:t>
      </w:r>
    </w:p>
    <w:p w:rsidR="009A7D39" w:rsidRDefault="009A7D39" w:rsidP="00875436">
      <w:pPr>
        <w:ind w:left="142" w:right="84" w:firstLine="426"/>
        <w:jc w:val="both"/>
        <w:rPr>
          <w:rFonts w:ascii="Arial" w:hAnsi="Arial" w:cs="Arial"/>
          <w:lang w:val="el-GR"/>
        </w:rPr>
      </w:pPr>
    </w:p>
    <w:p w:rsidR="008717D3" w:rsidRPr="008717D3" w:rsidRDefault="009A7D39" w:rsidP="00875436">
      <w:pPr>
        <w:ind w:left="142" w:right="84" w:firstLine="426"/>
        <w:jc w:val="both"/>
        <w:rPr>
          <w:rFonts w:ascii="Arial" w:hAnsi="Arial" w:cs="Arial"/>
          <w:lang w:val="el-GR"/>
        </w:rPr>
      </w:pPr>
      <w:r>
        <w:rPr>
          <w:rFonts w:ascii="Arial" w:hAnsi="Arial" w:cs="Arial"/>
          <w:lang w:val="el-GR"/>
        </w:rPr>
        <w:t>Σ</w:t>
      </w:r>
      <w:r w:rsidRPr="00184093">
        <w:rPr>
          <w:rFonts w:ascii="Arial" w:hAnsi="Arial" w:cs="Arial"/>
          <w:lang w:val="el-GR"/>
        </w:rPr>
        <w:t>ε</w:t>
      </w:r>
      <w:r w:rsidR="00875436" w:rsidRPr="00184093">
        <w:rPr>
          <w:rFonts w:ascii="Arial" w:hAnsi="Arial" w:cs="Arial"/>
          <w:lang w:val="el-GR"/>
        </w:rPr>
        <w:t xml:space="preserve"> ολόκληρους οργανισμούς </w:t>
      </w:r>
      <w:proofErr w:type="spellStart"/>
      <w:r w:rsidR="003B32D2">
        <w:rPr>
          <w:rFonts w:ascii="Arial" w:hAnsi="Arial" w:cs="Arial"/>
          <w:lang w:val="el-GR"/>
        </w:rPr>
        <w:t>έχ</w:t>
      </w:r>
      <w:proofErr w:type="spellEnd"/>
      <w:r w:rsidR="003B32D2">
        <w:rPr>
          <w:rFonts w:ascii="Arial" w:hAnsi="Arial" w:cs="Arial"/>
          <w:lang w:val="en-US"/>
        </w:rPr>
        <w:t>o</w:t>
      </w:r>
      <w:r w:rsidR="003B32D2">
        <w:rPr>
          <w:rFonts w:ascii="Arial" w:hAnsi="Arial" w:cs="Arial"/>
          <w:lang w:val="el-GR"/>
        </w:rPr>
        <w:t>υν</w:t>
      </w:r>
      <w:r w:rsidR="00875436" w:rsidRPr="00184093">
        <w:rPr>
          <w:rFonts w:ascii="Arial" w:hAnsi="Arial" w:cs="Arial"/>
          <w:lang w:val="el-GR"/>
        </w:rPr>
        <w:t xml:space="preserve"> βρεθεί </w:t>
      </w:r>
      <w:r>
        <w:rPr>
          <w:rFonts w:ascii="Arial" w:hAnsi="Arial" w:cs="Arial"/>
          <w:lang w:val="el-GR"/>
        </w:rPr>
        <w:t>και έχουν δημοσιευθεί από την ερευνητική μας ομάδα επιπτώσεις από την ακτινοβολία</w:t>
      </w:r>
      <w:r w:rsidR="003B32D2">
        <w:rPr>
          <w:rFonts w:ascii="Arial" w:hAnsi="Arial" w:cs="Arial"/>
          <w:lang w:val="el-GR"/>
        </w:rPr>
        <w:t>,</w:t>
      </w:r>
      <w:r w:rsidR="00875436" w:rsidRPr="00184093">
        <w:rPr>
          <w:rFonts w:ascii="Arial" w:hAnsi="Arial" w:cs="Arial"/>
          <w:lang w:val="el-GR"/>
        </w:rPr>
        <w:t xml:space="preserve"> </w:t>
      </w:r>
      <w:r w:rsidR="00875436" w:rsidRPr="009A7D39">
        <w:rPr>
          <w:rFonts w:ascii="Arial" w:hAnsi="Arial" w:cs="Arial"/>
          <w:lang w:val="el-GR"/>
        </w:rPr>
        <w:t xml:space="preserve">όπως </w:t>
      </w:r>
    </w:p>
    <w:p w:rsidR="008717D3" w:rsidRPr="008717D3" w:rsidRDefault="00875436" w:rsidP="008717D3">
      <w:pPr>
        <w:numPr>
          <w:ilvl w:val="0"/>
          <w:numId w:val="21"/>
        </w:numPr>
        <w:ind w:right="84"/>
        <w:jc w:val="both"/>
        <w:rPr>
          <w:rFonts w:ascii="Arial" w:hAnsi="Arial" w:cs="Arial"/>
          <w:lang w:val="el-GR"/>
        </w:rPr>
      </w:pPr>
      <w:r w:rsidRPr="009A7D39">
        <w:rPr>
          <w:rFonts w:ascii="Arial" w:hAnsi="Arial" w:cs="Arial"/>
          <w:bCs/>
          <w:lang w:val="el-GR"/>
        </w:rPr>
        <w:t>μείωση</w:t>
      </w:r>
      <w:r w:rsidRPr="008717D3">
        <w:rPr>
          <w:rFonts w:ascii="Arial" w:hAnsi="Arial" w:cs="Arial"/>
          <w:bCs/>
          <w:lang w:val="el-GR"/>
        </w:rPr>
        <w:t xml:space="preserve"> </w:t>
      </w:r>
      <w:r w:rsidRPr="009A7D39">
        <w:rPr>
          <w:rFonts w:ascii="Arial" w:hAnsi="Arial" w:cs="Arial"/>
          <w:bCs/>
          <w:lang w:val="el-GR"/>
        </w:rPr>
        <w:t>κατά</w:t>
      </w:r>
      <w:r w:rsidRPr="008717D3">
        <w:rPr>
          <w:rFonts w:ascii="Arial" w:hAnsi="Arial" w:cs="Arial"/>
          <w:bCs/>
          <w:lang w:val="el-GR"/>
        </w:rPr>
        <w:t xml:space="preserve"> 30-60% </w:t>
      </w:r>
      <w:r w:rsidRPr="009A7D39">
        <w:rPr>
          <w:rFonts w:ascii="Arial" w:hAnsi="Arial" w:cs="Arial"/>
          <w:bCs/>
          <w:lang w:val="el-GR"/>
        </w:rPr>
        <w:t>της</w:t>
      </w:r>
      <w:r w:rsidRPr="008717D3">
        <w:rPr>
          <w:rFonts w:ascii="Arial" w:hAnsi="Arial" w:cs="Arial"/>
          <w:bCs/>
          <w:lang w:val="el-GR"/>
        </w:rPr>
        <w:t xml:space="preserve"> </w:t>
      </w:r>
      <w:r w:rsidRPr="009A7D39">
        <w:rPr>
          <w:rFonts w:ascii="Arial" w:hAnsi="Arial" w:cs="Arial"/>
          <w:bCs/>
          <w:lang w:val="el-GR"/>
        </w:rPr>
        <w:t>αναπαραγωγικής</w:t>
      </w:r>
      <w:r w:rsidRPr="008717D3">
        <w:rPr>
          <w:rFonts w:ascii="Arial" w:hAnsi="Arial" w:cs="Arial"/>
          <w:bCs/>
          <w:lang w:val="el-GR"/>
        </w:rPr>
        <w:t xml:space="preserve"> </w:t>
      </w:r>
      <w:r w:rsidRPr="009A7D39">
        <w:rPr>
          <w:rFonts w:ascii="Arial" w:hAnsi="Arial" w:cs="Arial"/>
          <w:bCs/>
          <w:lang w:val="el-GR"/>
        </w:rPr>
        <w:t>ικανότητας</w:t>
      </w:r>
      <w:r w:rsidRPr="008717D3">
        <w:rPr>
          <w:rFonts w:ascii="Arial" w:hAnsi="Arial" w:cs="Arial"/>
          <w:bCs/>
          <w:lang w:val="el-GR"/>
        </w:rPr>
        <w:t xml:space="preserve"> </w:t>
      </w:r>
      <w:r w:rsidRPr="009A7D39">
        <w:rPr>
          <w:rFonts w:ascii="Arial" w:hAnsi="Arial" w:cs="Arial"/>
          <w:bCs/>
          <w:lang w:val="el-GR"/>
        </w:rPr>
        <w:t>εντόμων</w:t>
      </w:r>
      <w:r w:rsidRPr="008717D3">
        <w:rPr>
          <w:rFonts w:ascii="Arial" w:hAnsi="Arial" w:cs="Arial"/>
          <w:lang w:val="el-GR"/>
        </w:rPr>
        <w:t>, [</w:t>
      </w:r>
      <w:r w:rsidRPr="009A7D39">
        <w:rPr>
          <w:rFonts w:ascii="Arial" w:hAnsi="Arial" w:cs="Arial"/>
          <w:lang w:val="el-GR"/>
        </w:rPr>
        <w:t>Μαργαρίτης</w:t>
      </w:r>
      <w:r w:rsidRPr="008717D3">
        <w:rPr>
          <w:rFonts w:ascii="Arial" w:hAnsi="Arial" w:cs="Arial"/>
          <w:lang w:val="el-GR"/>
        </w:rPr>
        <w:t xml:space="preserve">, </w:t>
      </w:r>
      <w:r w:rsidRPr="009A7D39">
        <w:rPr>
          <w:rFonts w:ascii="Arial" w:hAnsi="Arial" w:cs="Arial"/>
          <w:lang w:val="el-GR"/>
        </w:rPr>
        <w:t>Παναγόπουλος</w:t>
      </w:r>
      <w:r w:rsidRPr="008717D3">
        <w:rPr>
          <w:rFonts w:ascii="Arial" w:hAnsi="Arial" w:cs="Arial"/>
          <w:lang w:val="el-GR"/>
        </w:rPr>
        <w:t>, 2000], [</w:t>
      </w:r>
      <w:r w:rsidRPr="009A7D39">
        <w:rPr>
          <w:rFonts w:ascii="Arial" w:hAnsi="Arial" w:cs="Arial"/>
          <w:lang w:val="en-US"/>
        </w:rPr>
        <w:t>Panagopoulos</w:t>
      </w:r>
      <w:r w:rsidRPr="008717D3">
        <w:rPr>
          <w:rFonts w:ascii="Arial" w:hAnsi="Arial" w:cs="Arial"/>
          <w:lang w:val="el-GR"/>
        </w:rPr>
        <w:t xml:space="preserve">, </w:t>
      </w:r>
      <w:proofErr w:type="spellStart"/>
      <w:r w:rsidRPr="009A7D39">
        <w:rPr>
          <w:rFonts w:ascii="Arial" w:hAnsi="Arial" w:cs="Arial"/>
          <w:lang w:val="en-US"/>
        </w:rPr>
        <w:t>Margaritis</w:t>
      </w:r>
      <w:proofErr w:type="spellEnd"/>
      <w:r w:rsidRPr="008717D3">
        <w:rPr>
          <w:rFonts w:ascii="Arial" w:hAnsi="Arial" w:cs="Arial"/>
          <w:lang w:val="el-GR"/>
        </w:rPr>
        <w:t xml:space="preserve"> 2003], </w:t>
      </w:r>
    </w:p>
    <w:p w:rsidR="008717D3" w:rsidRPr="001205AD" w:rsidRDefault="008717D3" w:rsidP="008717D3">
      <w:pPr>
        <w:numPr>
          <w:ilvl w:val="0"/>
          <w:numId w:val="21"/>
        </w:numPr>
        <w:ind w:right="84"/>
        <w:jc w:val="both"/>
        <w:rPr>
          <w:rFonts w:ascii="Arial" w:hAnsi="Arial" w:cs="Arial"/>
          <w:lang w:val="el-GR"/>
        </w:rPr>
      </w:pPr>
      <w:r>
        <w:rPr>
          <w:rFonts w:ascii="Arial" w:hAnsi="Arial" w:cs="Arial"/>
          <w:lang w:val="el-GR"/>
        </w:rPr>
        <w:t>αύξηση</w:t>
      </w:r>
      <w:r w:rsidRPr="001205AD">
        <w:rPr>
          <w:rFonts w:ascii="Arial" w:hAnsi="Arial" w:cs="Arial"/>
          <w:lang w:val="el-GR"/>
        </w:rPr>
        <w:t xml:space="preserve"> </w:t>
      </w:r>
      <w:proofErr w:type="spellStart"/>
      <w:r>
        <w:rPr>
          <w:rFonts w:ascii="Arial" w:hAnsi="Arial" w:cs="Arial"/>
          <w:lang w:val="el-GR"/>
        </w:rPr>
        <w:t>αποπτωτικών</w:t>
      </w:r>
      <w:proofErr w:type="spellEnd"/>
      <w:r w:rsidRPr="001205AD">
        <w:rPr>
          <w:rFonts w:ascii="Arial" w:hAnsi="Arial" w:cs="Arial"/>
          <w:lang w:val="el-GR"/>
        </w:rPr>
        <w:t xml:space="preserve"> </w:t>
      </w:r>
      <w:r w:rsidR="00875436" w:rsidRPr="009A7D39">
        <w:rPr>
          <w:rFonts w:ascii="Arial" w:hAnsi="Arial" w:cs="Arial"/>
          <w:lang w:val="el-GR"/>
        </w:rPr>
        <w:t>ωοθυλακίων</w:t>
      </w:r>
      <w:r w:rsidR="00875436" w:rsidRPr="001205AD">
        <w:rPr>
          <w:rFonts w:ascii="Arial" w:hAnsi="Arial" w:cs="Arial"/>
          <w:lang w:val="el-GR"/>
        </w:rPr>
        <w:t xml:space="preserve"> </w:t>
      </w:r>
      <w:r>
        <w:rPr>
          <w:rFonts w:ascii="Arial" w:hAnsi="Arial" w:cs="Arial"/>
          <w:lang w:val="el-GR"/>
        </w:rPr>
        <w:t>κατά</w:t>
      </w:r>
      <w:r w:rsidRPr="001205AD">
        <w:rPr>
          <w:rFonts w:ascii="Arial" w:hAnsi="Arial" w:cs="Arial"/>
          <w:lang w:val="el-GR"/>
        </w:rPr>
        <w:t xml:space="preserve"> </w:t>
      </w:r>
      <w:r>
        <w:rPr>
          <w:rFonts w:ascii="Arial" w:hAnsi="Arial" w:cs="Arial"/>
          <w:lang w:val="el-GR"/>
        </w:rPr>
        <w:t>την</w:t>
      </w:r>
      <w:r w:rsidRPr="001205AD">
        <w:rPr>
          <w:rFonts w:ascii="Arial" w:hAnsi="Arial" w:cs="Arial"/>
          <w:lang w:val="el-GR"/>
        </w:rPr>
        <w:t xml:space="preserve"> </w:t>
      </w:r>
      <w:r>
        <w:rPr>
          <w:rFonts w:ascii="Arial" w:hAnsi="Arial" w:cs="Arial"/>
          <w:lang w:val="el-GR"/>
        </w:rPr>
        <w:t>ωογένεση</w:t>
      </w:r>
      <w:r w:rsidRPr="001205AD">
        <w:rPr>
          <w:rFonts w:ascii="Arial" w:hAnsi="Arial" w:cs="Arial"/>
          <w:lang w:val="el-GR"/>
        </w:rPr>
        <w:t xml:space="preserve"> </w:t>
      </w:r>
      <w:r w:rsidR="00875436" w:rsidRPr="009A7D39">
        <w:rPr>
          <w:rFonts w:ascii="Arial" w:hAnsi="Arial" w:cs="Arial"/>
          <w:lang w:val="el-GR"/>
        </w:rPr>
        <w:t>εντόμων</w:t>
      </w:r>
      <w:r w:rsidR="00875436" w:rsidRPr="001205AD">
        <w:rPr>
          <w:rFonts w:ascii="Arial" w:hAnsi="Arial" w:cs="Arial"/>
          <w:lang w:val="el-GR"/>
        </w:rPr>
        <w:t>, [</w:t>
      </w:r>
      <w:proofErr w:type="spellStart"/>
      <w:r>
        <w:rPr>
          <w:rFonts w:ascii="Arial" w:hAnsi="Arial" w:cs="Arial"/>
          <w:lang w:val="en-US"/>
        </w:rPr>
        <w:t>Chavdoula</w:t>
      </w:r>
      <w:proofErr w:type="spellEnd"/>
      <w:r w:rsidRPr="001205AD">
        <w:rPr>
          <w:rFonts w:ascii="Arial" w:hAnsi="Arial" w:cs="Arial"/>
          <w:lang w:val="el-GR"/>
        </w:rPr>
        <w:t xml:space="preserve">, </w:t>
      </w:r>
      <w:proofErr w:type="spellStart"/>
      <w:r>
        <w:rPr>
          <w:rFonts w:ascii="Arial" w:hAnsi="Arial" w:cs="Arial"/>
          <w:lang w:val="en-US"/>
        </w:rPr>
        <w:t>Margaritis</w:t>
      </w:r>
      <w:proofErr w:type="spellEnd"/>
      <w:r w:rsidRPr="001205AD">
        <w:rPr>
          <w:rFonts w:ascii="Arial" w:hAnsi="Arial" w:cs="Arial"/>
          <w:lang w:val="el-GR"/>
        </w:rPr>
        <w:t xml:space="preserve"> </w:t>
      </w:r>
      <w:r>
        <w:rPr>
          <w:rFonts w:ascii="Arial" w:hAnsi="Arial" w:cs="Arial"/>
          <w:lang w:val="en-US"/>
        </w:rPr>
        <w:t>et</w:t>
      </w:r>
      <w:r w:rsidRPr="001205AD">
        <w:rPr>
          <w:rFonts w:ascii="Arial" w:hAnsi="Arial" w:cs="Arial"/>
          <w:lang w:val="el-GR"/>
        </w:rPr>
        <w:t xml:space="preserve"> </w:t>
      </w:r>
      <w:r>
        <w:rPr>
          <w:rFonts w:ascii="Arial" w:hAnsi="Arial" w:cs="Arial"/>
          <w:lang w:val="en-US"/>
        </w:rPr>
        <w:t>al</w:t>
      </w:r>
      <w:r w:rsidRPr="001205AD">
        <w:rPr>
          <w:rFonts w:ascii="Arial" w:hAnsi="Arial" w:cs="Arial"/>
          <w:lang w:val="el-GR"/>
        </w:rPr>
        <w:t xml:space="preserve"> 2010</w:t>
      </w:r>
      <w:r w:rsidR="00681350" w:rsidRPr="001205AD">
        <w:rPr>
          <w:rFonts w:ascii="Arial" w:hAnsi="Arial" w:cs="Arial"/>
          <w:lang w:val="el-GR"/>
        </w:rPr>
        <w:t>]</w:t>
      </w:r>
      <w:r w:rsidR="003B32D2" w:rsidRPr="001205AD">
        <w:rPr>
          <w:rFonts w:ascii="Arial" w:hAnsi="Arial" w:cs="Arial"/>
          <w:lang w:val="el-GR"/>
        </w:rPr>
        <w:t>,</w:t>
      </w:r>
      <w:r w:rsidR="00681350" w:rsidRPr="001205AD">
        <w:rPr>
          <w:rFonts w:ascii="Arial" w:hAnsi="Arial" w:cs="Arial"/>
          <w:lang w:val="el-GR"/>
        </w:rPr>
        <w:t xml:space="preserve"> </w:t>
      </w:r>
      <w:r w:rsidR="00681350" w:rsidRPr="009A7D39">
        <w:rPr>
          <w:rFonts w:ascii="Arial" w:hAnsi="Arial" w:cs="Arial"/>
          <w:lang w:val="el-GR"/>
        </w:rPr>
        <w:t>καθώς</w:t>
      </w:r>
      <w:r w:rsidR="00681350" w:rsidRPr="001205AD">
        <w:rPr>
          <w:rFonts w:ascii="Arial" w:hAnsi="Arial" w:cs="Arial"/>
          <w:lang w:val="el-GR"/>
        </w:rPr>
        <w:t xml:space="preserve"> </w:t>
      </w:r>
      <w:r w:rsidR="00681350" w:rsidRPr="009A7D39">
        <w:rPr>
          <w:rFonts w:ascii="Arial" w:hAnsi="Arial" w:cs="Arial"/>
          <w:lang w:val="el-GR"/>
        </w:rPr>
        <w:t>και</w:t>
      </w:r>
      <w:r w:rsidR="00681350" w:rsidRPr="001205AD">
        <w:rPr>
          <w:rFonts w:ascii="Arial" w:hAnsi="Arial" w:cs="Arial"/>
          <w:lang w:val="el-GR"/>
        </w:rPr>
        <w:t xml:space="preserve"> </w:t>
      </w:r>
    </w:p>
    <w:p w:rsidR="009A7D39" w:rsidRPr="001205AD" w:rsidRDefault="00681350" w:rsidP="008717D3">
      <w:pPr>
        <w:numPr>
          <w:ilvl w:val="0"/>
          <w:numId w:val="21"/>
        </w:numPr>
        <w:ind w:right="84"/>
        <w:jc w:val="both"/>
        <w:rPr>
          <w:rFonts w:ascii="Arial" w:hAnsi="Arial" w:cs="Arial"/>
          <w:lang w:val="el-GR"/>
        </w:rPr>
      </w:pPr>
      <w:r w:rsidRPr="009A7D39">
        <w:rPr>
          <w:rFonts w:ascii="Arial" w:hAnsi="Arial" w:cs="Arial"/>
          <w:lang w:val="el-GR"/>
        </w:rPr>
        <w:t>διαταραχές</w:t>
      </w:r>
      <w:r w:rsidRPr="001205AD">
        <w:rPr>
          <w:rFonts w:ascii="Arial" w:hAnsi="Arial" w:cs="Arial"/>
          <w:lang w:val="el-GR"/>
        </w:rPr>
        <w:t xml:space="preserve"> </w:t>
      </w:r>
      <w:r w:rsidRPr="009A7D39">
        <w:rPr>
          <w:rFonts w:ascii="Arial" w:hAnsi="Arial" w:cs="Arial"/>
          <w:lang w:val="el-GR"/>
        </w:rPr>
        <w:t>μνήμης</w:t>
      </w:r>
      <w:r w:rsidRPr="001205AD">
        <w:rPr>
          <w:rFonts w:ascii="Arial" w:hAnsi="Arial" w:cs="Arial"/>
          <w:lang w:val="el-GR"/>
        </w:rPr>
        <w:t xml:space="preserve"> </w:t>
      </w:r>
      <w:r w:rsidRPr="009A7D39">
        <w:rPr>
          <w:rFonts w:ascii="Arial" w:hAnsi="Arial" w:cs="Arial"/>
          <w:lang w:val="el-GR"/>
        </w:rPr>
        <w:t>και</w:t>
      </w:r>
      <w:r w:rsidRPr="001205AD">
        <w:rPr>
          <w:rFonts w:ascii="Arial" w:hAnsi="Arial" w:cs="Arial"/>
          <w:lang w:val="el-GR"/>
        </w:rPr>
        <w:t xml:space="preserve"> </w:t>
      </w:r>
      <w:r w:rsidRPr="009A7D39">
        <w:rPr>
          <w:rFonts w:ascii="Arial" w:hAnsi="Arial" w:cs="Arial"/>
          <w:lang w:val="el-GR"/>
        </w:rPr>
        <w:t>μάθησης</w:t>
      </w:r>
      <w:r w:rsidRPr="001205AD">
        <w:rPr>
          <w:rFonts w:ascii="Arial" w:hAnsi="Arial" w:cs="Arial"/>
          <w:lang w:val="el-GR"/>
        </w:rPr>
        <w:t xml:space="preserve"> </w:t>
      </w:r>
      <w:r w:rsidRPr="009A7D39">
        <w:rPr>
          <w:rFonts w:ascii="Arial" w:hAnsi="Arial" w:cs="Arial"/>
          <w:lang w:val="el-GR"/>
        </w:rPr>
        <w:t>σε</w:t>
      </w:r>
      <w:r w:rsidRPr="001205AD">
        <w:rPr>
          <w:rFonts w:ascii="Arial" w:hAnsi="Arial" w:cs="Arial"/>
          <w:lang w:val="el-GR"/>
        </w:rPr>
        <w:t xml:space="preserve"> </w:t>
      </w:r>
      <w:r w:rsidRPr="009A7D39">
        <w:rPr>
          <w:rFonts w:ascii="Arial" w:hAnsi="Arial" w:cs="Arial"/>
          <w:lang w:val="el-GR"/>
        </w:rPr>
        <w:t>ποντίκια</w:t>
      </w:r>
      <w:r w:rsidRPr="001205AD">
        <w:rPr>
          <w:rFonts w:ascii="Arial" w:hAnsi="Arial" w:cs="Arial"/>
          <w:lang w:val="el-GR"/>
        </w:rPr>
        <w:t xml:space="preserve"> </w:t>
      </w:r>
      <w:r w:rsidR="008717D3">
        <w:rPr>
          <w:rFonts w:ascii="Arial" w:hAnsi="Arial" w:cs="Arial"/>
          <w:lang w:val="el-GR"/>
        </w:rPr>
        <w:t>και</w:t>
      </w:r>
      <w:r w:rsidR="008717D3" w:rsidRPr="001205AD">
        <w:rPr>
          <w:rFonts w:ascii="Arial" w:hAnsi="Arial" w:cs="Arial"/>
          <w:lang w:val="el-GR"/>
        </w:rPr>
        <w:t xml:space="preserve"> </w:t>
      </w:r>
      <w:r w:rsidR="008717D3">
        <w:rPr>
          <w:rFonts w:ascii="Arial" w:hAnsi="Arial" w:cs="Arial"/>
          <w:lang w:val="el-GR"/>
        </w:rPr>
        <w:t>σε</w:t>
      </w:r>
      <w:r w:rsidR="008717D3" w:rsidRPr="001205AD">
        <w:rPr>
          <w:rFonts w:ascii="Arial" w:hAnsi="Arial" w:cs="Arial"/>
          <w:lang w:val="el-GR"/>
        </w:rPr>
        <w:t xml:space="preserve"> </w:t>
      </w:r>
      <w:r w:rsidR="008717D3">
        <w:rPr>
          <w:rFonts w:ascii="Arial" w:hAnsi="Arial" w:cs="Arial"/>
          <w:lang w:val="el-GR"/>
        </w:rPr>
        <w:t>αρουραίους</w:t>
      </w:r>
      <w:r w:rsidR="008717D3" w:rsidRPr="001205AD">
        <w:rPr>
          <w:rFonts w:ascii="Arial" w:hAnsi="Arial" w:cs="Arial"/>
          <w:lang w:val="el-GR"/>
        </w:rPr>
        <w:t xml:space="preserve"> </w:t>
      </w:r>
      <w:r w:rsidRPr="001205AD">
        <w:rPr>
          <w:rFonts w:ascii="Arial" w:hAnsi="Arial" w:cs="Arial"/>
          <w:lang w:val="el-GR"/>
        </w:rPr>
        <w:t>[</w:t>
      </w:r>
      <w:proofErr w:type="spellStart"/>
      <w:r w:rsidRPr="009A7D39">
        <w:rPr>
          <w:rFonts w:ascii="Arial" w:hAnsi="Arial" w:cs="Arial"/>
          <w:lang w:val="en-US"/>
        </w:rPr>
        <w:t>Fragopoulou</w:t>
      </w:r>
      <w:proofErr w:type="spellEnd"/>
      <w:r w:rsidRPr="001205AD">
        <w:rPr>
          <w:rFonts w:ascii="Arial" w:hAnsi="Arial" w:cs="Arial"/>
          <w:lang w:val="el-GR"/>
        </w:rPr>
        <w:t xml:space="preserve"> </w:t>
      </w:r>
      <w:r w:rsidRPr="00E0047F">
        <w:rPr>
          <w:rFonts w:ascii="Arial" w:hAnsi="Arial" w:cs="Arial"/>
          <w:lang w:val="en-US"/>
        </w:rPr>
        <w:t>et</w:t>
      </w:r>
      <w:r w:rsidRPr="001205AD">
        <w:rPr>
          <w:rFonts w:ascii="Arial" w:hAnsi="Arial" w:cs="Arial"/>
          <w:lang w:val="el-GR"/>
        </w:rPr>
        <w:t xml:space="preserve"> </w:t>
      </w:r>
      <w:r w:rsidRPr="00E0047F">
        <w:rPr>
          <w:rFonts w:ascii="Arial" w:hAnsi="Arial" w:cs="Arial"/>
          <w:lang w:val="en-US"/>
        </w:rPr>
        <w:t>al</w:t>
      </w:r>
      <w:r w:rsidR="008717D3" w:rsidRPr="001205AD">
        <w:rPr>
          <w:rFonts w:ascii="Arial" w:hAnsi="Arial" w:cs="Arial"/>
          <w:lang w:val="el-GR"/>
        </w:rPr>
        <w:t>, 2010</w:t>
      </w:r>
      <w:r w:rsidR="008717D3">
        <w:rPr>
          <w:rFonts w:ascii="Arial" w:hAnsi="Arial" w:cs="Arial"/>
          <w:lang w:val="en-US"/>
        </w:rPr>
        <w:t>b</w:t>
      </w:r>
      <w:r w:rsidR="008717D3" w:rsidRPr="001205AD">
        <w:rPr>
          <w:rFonts w:ascii="Arial" w:hAnsi="Arial" w:cs="Arial"/>
          <w:lang w:val="el-GR"/>
        </w:rPr>
        <w:t xml:space="preserve">, </w:t>
      </w:r>
      <w:proofErr w:type="spellStart"/>
      <w:r w:rsidR="008717D3" w:rsidRPr="009A7D39">
        <w:rPr>
          <w:rFonts w:ascii="Arial" w:hAnsi="Arial" w:cs="Arial"/>
          <w:lang w:val="en-US"/>
        </w:rPr>
        <w:t>Fragopoulou</w:t>
      </w:r>
      <w:proofErr w:type="spellEnd"/>
      <w:r w:rsidR="008717D3" w:rsidRPr="001205AD">
        <w:rPr>
          <w:rFonts w:ascii="Arial" w:hAnsi="Arial" w:cs="Arial"/>
          <w:lang w:val="el-GR"/>
        </w:rPr>
        <w:t xml:space="preserve">, </w:t>
      </w:r>
      <w:proofErr w:type="spellStart"/>
      <w:r w:rsidR="008717D3" w:rsidRPr="00E0047F">
        <w:rPr>
          <w:rFonts w:ascii="Arial" w:hAnsi="Arial" w:cs="Arial"/>
          <w:lang w:val="en-US"/>
        </w:rPr>
        <w:t>Margaritis</w:t>
      </w:r>
      <w:proofErr w:type="spellEnd"/>
      <w:r w:rsidR="008717D3" w:rsidRPr="001205AD">
        <w:rPr>
          <w:rFonts w:ascii="Arial" w:hAnsi="Arial" w:cs="Arial"/>
          <w:lang w:val="el-GR"/>
        </w:rPr>
        <w:t xml:space="preserve"> 2010, </w:t>
      </w:r>
      <w:proofErr w:type="spellStart"/>
      <w:r w:rsidR="008717D3">
        <w:rPr>
          <w:rFonts w:ascii="Arial" w:hAnsi="Arial" w:cs="Arial"/>
          <w:lang w:val="en-US"/>
        </w:rPr>
        <w:t>Ntzouni</w:t>
      </w:r>
      <w:proofErr w:type="spellEnd"/>
      <w:r w:rsidR="008717D3" w:rsidRPr="001205AD">
        <w:rPr>
          <w:rFonts w:ascii="Arial" w:hAnsi="Arial" w:cs="Arial"/>
          <w:lang w:val="el-GR"/>
        </w:rPr>
        <w:t xml:space="preserve"> </w:t>
      </w:r>
      <w:r w:rsidR="008717D3">
        <w:rPr>
          <w:rFonts w:ascii="Arial" w:hAnsi="Arial" w:cs="Arial"/>
          <w:lang w:val="en-US"/>
        </w:rPr>
        <w:t>et</w:t>
      </w:r>
      <w:r w:rsidR="008717D3" w:rsidRPr="001205AD">
        <w:rPr>
          <w:rFonts w:ascii="Arial" w:hAnsi="Arial" w:cs="Arial"/>
          <w:lang w:val="el-GR"/>
        </w:rPr>
        <w:t xml:space="preserve"> </w:t>
      </w:r>
      <w:r w:rsidR="008717D3">
        <w:rPr>
          <w:rFonts w:ascii="Arial" w:hAnsi="Arial" w:cs="Arial"/>
          <w:lang w:val="en-US"/>
        </w:rPr>
        <w:t>al</w:t>
      </w:r>
      <w:r w:rsidR="008717D3" w:rsidRPr="001205AD">
        <w:rPr>
          <w:rFonts w:ascii="Arial" w:hAnsi="Arial" w:cs="Arial"/>
          <w:lang w:val="el-GR"/>
        </w:rPr>
        <w:t>, 2010</w:t>
      </w:r>
      <w:r w:rsidRPr="001205AD">
        <w:rPr>
          <w:rFonts w:ascii="Arial" w:hAnsi="Arial" w:cs="Arial"/>
          <w:lang w:val="el-GR"/>
        </w:rPr>
        <w:t xml:space="preserve">] </w:t>
      </w:r>
      <w:r w:rsidRPr="00E0047F">
        <w:rPr>
          <w:rFonts w:ascii="Arial" w:hAnsi="Arial" w:cs="Arial"/>
          <w:lang w:val="el-GR"/>
        </w:rPr>
        <w:t>και</w:t>
      </w:r>
      <w:r w:rsidRPr="001205AD">
        <w:rPr>
          <w:rFonts w:ascii="Arial" w:hAnsi="Arial" w:cs="Arial"/>
          <w:lang w:val="el-GR"/>
        </w:rPr>
        <w:t xml:space="preserve"> </w:t>
      </w:r>
      <w:r w:rsidRPr="00E0047F">
        <w:rPr>
          <w:rFonts w:ascii="Arial" w:hAnsi="Arial" w:cs="Arial"/>
          <w:lang w:val="el-GR"/>
        </w:rPr>
        <w:t>αλλαγές</w:t>
      </w:r>
      <w:r w:rsidRPr="001205AD">
        <w:rPr>
          <w:rFonts w:ascii="Arial" w:hAnsi="Arial" w:cs="Arial"/>
          <w:lang w:val="el-GR"/>
        </w:rPr>
        <w:t xml:space="preserve"> </w:t>
      </w:r>
      <w:r w:rsidRPr="00E0047F">
        <w:rPr>
          <w:rFonts w:ascii="Arial" w:hAnsi="Arial" w:cs="Arial"/>
          <w:lang w:val="el-GR"/>
        </w:rPr>
        <w:t>στην</w:t>
      </w:r>
      <w:r w:rsidRPr="001205AD">
        <w:rPr>
          <w:rFonts w:ascii="Arial" w:hAnsi="Arial" w:cs="Arial"/>
          <w:lang w:val="el-GR"/>
        </w:rPr>
        <w:t xml:space="preserve"> </w:t>
      </w:r>
      <w:r w:rsidRPr="00E0047F">
        <w:rPr>
          <w:rFonts w:ascii="Arial" w:hAnsi="Arial" w:cs="Arial"/>
          <w:lang w:val="el-GR"/>
        </w:rPr>
        <w:t>οστεοποίηση</w:t>
      </w:r>
      <w:r w:rsidRPr="001205AD">
        <w:rPr>
          <w:rFonts w:ascii="Arial" w:hAnsi="Arial" w:cs="Arial"/>
          <w:lang w:val="el-GR"/>
        </w:rPr>
        <w:t xml:space="preserve"> </w:t>
      </w:r>
      <w:r w:rsidRPr="00E0047F">
        <w:rPr>
          <w:rFonts w:ascii="Arial" w:hAnsi="Arial" w:cs="Arial"/>
          <w:lang w:val="el-GR"/>
        </w:rPr>
        <w:t>εμβρύων</w:t>
      </w:r>
      <w:r w:rsidRPr="001205AD">
        <w:rPr>
          <w:rFonts w:ascii="Arial" w:hAnsi="Arial" w:cs="Arial"/>
          <w:lang w:val="el-GR"/>
        </w:rPr>
        <w:t xml:space="preserve"> </w:t>
      </w:r>
      <w:r w:rsidRPr="00E0047F">
        <w:rPr>
          <w:rFonts w:ascii="Arial" w:hAnsi="Arial" w:cs="Arial"/>
          <w:lang w:val="el-GR"/>
        </w:rPr>
        <w:t>ποντικών</w:t>
      </w:r>
      <w:r w:rsidRPr="001205AD">
        <w:rPr>
          <w:rFonts w:ascii="Arial" w:hAnsi="Arial" w:cs="Arial"/>
          <w:lang w:val="el-GR"/>
        </w:rPr>
        <w:t xml:space="preserve"> </w:t>
      </w:r>
      <w:r w:rsidRPr="00E0047F">
        <w:rPr>
          <w:rFonts w:ascii="Arial" w:hAnsi="Arial" w:cs="Arial"/>
          <w:lang w:val="el-GR"/>
        </w:rPr>
        <w:t>που</w:t>
      </w:r>
      <w:r w:rsidRPr="001205AD">
        <w:rPr>
          <w:rFonts w:ascii="Arial" w:hAnsi="Arial" w:cs="Arial"/>
          <w:lang w:val="el-GR"/>
        </w:rPr>
        <w:t xml:space="preserve"> </w:t>
      </w:r>
      <w:r w:rsidRPr="00E0047F">
        <w:rPr>
          <w:rFonts w:ascii="Arial" w:hAnsi="Arial" w:cs="Arial"/>
          <w:lang w:val="el-GR"/>
        </w:rPr>
        <w:t>είχαν</w:t>
      </w:r>
      <w:r w:rsidRPr="001205AD">
        <w:rPr>
          <w:rFonts w:ascii="Arial" w:hAnsi="Arial" w:cs="Arial"/>
          <w:lang w:val="el-GR"/>
        </w:rPr>
        <w:t xml:space="preserve"> </w:t>
      </w:r>
      <w:r w:rsidRPr="00E0047F">
        <w:rPr>
          <w:rFonts w:ascii="Arial" w:hAnsi="Arial" w:cs="Arial"/>
          <w:lang w:val="el-GR"/>
        </w:rPr>
        <w:t>ακτινοβοληθεί</w:t>
      </w:r>
      <w:r w:rsidRPr="001205AD">
        <w:rPr>
          <w:rFonts w:ascii="Arial" w:hAnsi="Arial" w:cs="Arial"/>
          <w:lang w:val="el-GR"/>
        </w:rPr>
        <w:t xml:space="preserve"> </w:t>
      </w:r>
      <w:r w:rsidRPr="00E0047F">
        <w:rPr>
          <w:rFonts w:ascii="Arial" w:hAnsi="Arial" w:cs="Arial"/>
          <w:lang w:val="el-GR"/>
        </w:rPr>
        <w:t>κατά</w:t>
      </w:r>
      <w:r w:rsidRPr="001205AD">
        <w:rPr>
          <w:rFonts w:ascii="Arial" w:hAnsi="Arial" w:cs="Arial"/>
          <w:lang w:val="el-GR"/>
        </w:rPr>
        <w:t xml:space="preserve"> </w:t>
      </w:r>
      <w:r w:rsidRPr="00E0047F">
        <w:rPr>
          <w:rFonts w:ascii="Arial" w:hAnsi="Arial" w:cs="Arial"/>
          <w:lang w:val="el-GR"/>
        </w:rPr>
        <w:t>τη</w:t>
      </w:r>
      <w:r w:rsidRPr="001205AD">
        <w:rPr>
          <w:rFonts w:ascii="Arial" w:hAnsi="Arial" w:cs="Arial"/>
          <w:lang w:val="el-GR"/>
        </w:rPr>
        <w:t xml:space="preserve"> </w:t>
      </w:r>
      <w:r w:rsidRPr="00E0047F">
        <w:rPr>
          <w:rFonts w:ascii="Arial" w:hAnsi="Arial" w:cs="Arial"/>
          <w:lang w:val="el-GR"/>
        </w:rPr>
        <w:t>διάρκεια</w:t>
      </w:r>
      <w:r w:rsidRPr="001205AD">
        <w:rPr>
          <w:rFonts w:ascii="Arial" w:hAnsi="Arial" w:cs="Arial"/>
          <w:lang w:val="el-GR"/>
        </w:rPr>
        <w:t xml:space="preserve"> </w:t>
      </w:r>
      <w:r w:rsidRPr="00E0047F">
        <w:rPr>
          <w:rFonts w:ascii="Arial" w:hAnsi="Arial" w:cs="Arial"/>
          <w:lang w:val="el-GR"/>
        </w:rPr>
        <w:t>της</w:t>
      </w:r>
      <w:r w:rsidRPr="001205AD">
        <w:rPr>
          <w:rFonts w:ascii="Arial" w:hAnsi="Arial" w:cs="Arial"/>
          <w:lang w:val="el-GR"/>
        </w:rPr>
        <w:t xml:space="preserve"> </w:t>
      </w:r>
      <w:r w:rsidRPr="00E0047F">
        <w:rPr>
          <w:rFonts w:ascii="Arial" w:hAnsi="Arial" w:cs="Arial"/>
          <w:lang w:val="el-GR"/>
        </w:rPr>
        <w:t>κύησης</w:t>
      </w:r>
      <w:r w:rsidRPr="001205AD">
        <w:rPr>
          <w:rFonts w:ascii="Arial" w:hAnsi="Arial" w:cs="Arial"/>
          <w:lang w:val="el-GR"/>
        </w:rPr>
        <w:t xml:space="preserve"> [</w:t>
      </w:r>
      <w:proofErr w:type="spellStart"/>
      <w:r w:rsidRPr="00E0047F">
        <w:rPr>
          <w:rFonts w:ascii="Arial" w:hAnsi="Arial" w:cs="Arial"/>
          <w:lang w:val="en-US"/>
        </w:rPr>
        <w:t>Fragopoulou</w:t>
      </w:r>
      <w:proofErr w:type="spellEnd"/>
      <w:r w:rsidRPr="001205AD">
        <w:rPr>
          <w:rFonts w:ascii="Arial" w:hAnsi="Arial" w:cs="Arial"/>
          <w:lang w:val="el-GR"/>
        </w:rPr>
        <w:t xml:space="preserve"> </w:t>
      </w:r>
      <w:r w:rsidRPr="00E0047F">
        <w:rPr>
          <w:rFonts w:ascii="Arial" w:hAnsi="Arial" w:cs="Arial"/>
          <w:lang w:val="en-US"/>
        </w:rPr>
        <w:t>AF</w:t>
      </w:r>
      <w:r w:rsidRPr="001205AD">
        <w:rPr>
          <w:rFonts w:ascii="Arial" w:hAnsi="Arial" w:cs="Arial"/>
          <w:lang w:val="el-GR"/>
        </w:rPr>
        <w:t xml:space="preserve">, </w:t>
      </w:r>
      <w:proofErr w:type="spellStart"/>
      <w:r w:rsidRPr="00E0047F">
        <w:rPr>
          <w:rFonts w:ascii="Arial" w:hAnsi="Arial" w:cs="Arial"/>
          <w:lang w:val="en-US"/>
        </w:rPr>
        <w:t>Koussoulakos</w:t>
      </w:r>
      <w:proofErr w:type="spellEnd"/>
      <w:r w:rsidRPr="001205AD">
        <w:rPr>
          <w:rFonts w:ascii="Arial" w:hAnsi="Arial" w:cs="Arial"/>
          <w:lang w:val="el-GR"/>
        </w:rPr>
        <w:t xml:space="preserve"> </w:t>
      </w:r>
      <w:r w:rsidRPr="00E0047F">
        <w:rPr>
          <w:rFonts w:ascii="Arial" w:hAnsi="Arial" w:cs="Arial"/>
          <w:lang w:val="en-US"/>
        </w:rPr>
        <w:t>S</w:t>
      </w:r>
      <w:r w:rsidRPr="001205AD">
        <w:rPr>
          <w:rFonts w:ascii="Arial" w:hAnsi="Arial" w:cs="Arial"/>
          <w:lang w:val="el-GR"/>
        </w:rPr>
        <w:t xml:space="preserve">, </w:t>
      </w:r>
      <w:proofErr w:type="spellStart"/>
      <w:r w:rsidRPr="00E0047F">
        <w:rPr>
          <w:rFonts w:ascii="Arial" w:hAnsi="Arial" w:cs="Arial"/>
          <w:lang w:val="en-US"/>
        </w:rPr>
        <w:t>Margaritis</w:t>
      </w:r>
      <w:proofErr w:type="spellEnd"/>
      <w:r w:rsidRPr="001205AD">
        <w:rPr>
          <w:rFonts w:ascii="Arial" w:hAnsi="Arial" w:cs="Arial"/>
          <w:lang w:val="el-GR"/>
        </w:rPr>
        <w:t xml:space="preserve"> </w:t>
      </w:r>
      <w:r w:rsidRPr="00E0047F">
        <w:rPr>
          <w:rFonts w:ascii="Arial" w:hAnsi="Arial" w:cs="Arial"/>
          <w:lang w:val="en-US"/>
        </w:rPr>
        <w:t>LH</w:t>
      </w:r>
      <w:r w:rsidR="008717D3" w:rsidRPr="001205AD">
        <w:rPr>
          <w:rFonts w:ascii="Arial" w:hAnsi="Arial" w:cs="Arial"/>
          <w:lang w:val="el-GR"/>
        </w:rPr>
        <w:t>, 2010</w:t>
      </w:r>
      <w:r w:rsidR="008717D3">
        <w:rPr>
          <w:rFonts w:ascii="Arial" w:hAnsi="Arial" w:cs="Arial"/>
          <w:lang w:val="en-US"/>
        </w:rPr>
        <w:t>a</w:t>
      </w:r>
      <w:r w:rsidRPr="001205AD">
        <w:rPr>
          <w:rFonts w:ascii="Arial" w:hAnsi="Arial" w:cs="Arial"/>
          <w:lang w:val="el-GR"/>
        </w:rPr>
        <w:t xml:space="preserve">]. </w:t>
      </w:r>
    </w:p>
    <w:p w:rsidR="009A7D39" w:rsidRPr="001205AD" w:rsidRDefault="009A7D39" w:rsidP="00875436">
      <w:pPr>
        <w:ind w:left="142" w:right="84" w:firstLine="426"/>
        <w:jc w:val="both"/>
        <w:rPr>
          <w:rFonts w:ascii="Arial" w:hAnsi="Arial" w:cs="Arial"/>
          <w:lang w:val="el-GR"/>
        </w:rPr>
      </w:pPr>
    </w:p>
    <w:p w:rsidR="009A7D39" w:rsidRPr="009A7D39" w:rsidRDefault="00875436" w:rsidP="00875436">
      <w:pPr>
        <w:ind w:left="142" w:right="84" w:firstLine="426"/>
        <w:jc w:val="both"/>
        <w:rPr>
          <w:rFonts w:ascii="Arial" w:hAnsi="Arial" w:cs="Arial"/>
          <w:lang w:val="el-GR"/>
        </w:rPr>
      </w:pPr>
      <w:r w:rsidRPr="009A7D39">
        <w:rPr>
          <w:rFonts w:ascii="Arial" w:hAnsi="Arial" w:cs="Arial"/>
          <w:lang w:val="el-GR"/>
        </w:rPr>
        <w:t xml:space="preserve">Άλλες επιδράσεις αφορούν σε </w:t>
      </w:r>
      <w:r w:rsidRPr="009A7D39">
        <w:rPr>
          <w:rFonts w:ascii="Arial" w:hAnsi="Arial" w:cs="Arial"/>
          <w:bCs/>
          <w:lang w:val="el-GR"/>
        </w:rPr>
        <w:t>αλλοιώσεις στη μορφή ανθρώπινων ηλεκτροεγκεφαλογραφημάτων κατά τη διάρκεια συνομιλίας σε κινητό τηλέφωνο</w:t>
      </w:r>
      <w:r w:rsidRPr="009A7D39">
        <w:rPr>
          <w:rFonts w:ascii="Arial" w:hAnsi="Arial" w:cs="Arial"/>
          <w:lang w:val="el-GR"/>
        </w:rPr>
        <w:t xml:space="preserve"> [</w:t>
      </w:r>
      <w:r w:rsidRPr="009A7D39">
        <w:rPr>
          <w:rFonts w:ascii="Arial" w:hAnsi="Arial" w:cs="Arial"/>
          <w:lang w:val="en-US"/>
        </w:rPr>
        <w:t>Krause</w:t>
      </w:r>
      <w:r w:rsidRPr="009A7D39">
        <w:rPr>
          <w:rFonts w:ascii="Arial" w:hAnsi="Arial" w:cs="Arial"/>
          <w:lang w:val="el-GR"/>
        </w:rPr>
        <w:t xml:space="preserve"> </w:t>
      </w:r>
      <w:r w:rsidRPr="009A7D39">
        <w:rPr>
          <w:rFonts w:ascii="Arial" w:hAnsi="Arial" w:cs="Arial"/>
          <w:lang w:val="en-US"/>
        </w:rPr>
        <w:t>et</w:t>
      </w:r>
      <w:r w:rsidRPr="009A7D39">
        <w:rPr>
          <w:rFonts w:ascii="Arial" w:hAnsi="Arial" w:cs="Arial"/>
          <w:lang w:val="el-GR"/>
        </w:rPr>
        <w:t xml:space="preserve"> </w:t>
      </w:r>
      <w:r w:rsidRPr="009A7D39">
        <w:rPr>
          <w:rFonts w:ascii="Arial" w:hAnsi="Arial" w:cs="Arial"/>
          <w:lang w:val="en-US"/>
        </w:rPr>
        <w:t>al</w:t>
      </w:r>
      <w:r w:rsidRPr="009A7D39">
        <w:rPr>
          <w:rFonts w:ascii="Arial" w:hAnsi="Arial" w:cs="Arial"/>
          <w:lang w:val="el-GR"/>
        </w:rPr>
        <w:t xml:space="preserve">, 2000], </w:t>
      </w:r>
      <w:r w:rsidRPr="009A7D39">
        <w:rPr>
          <w:rFonts w:ascii="Arial" w:hAnsi="Arial" w:cs="Arial"/>
          <w:bCs/>
          <w:lang w:val="el-GR"/>
        </w:rPr>
        <w:t>αυξημένη θνησιμότητα, καθυστέρηση ανάπτυξης και μορφολογικές αλλοιώσεις σε γονιμοποιημένα αυγά πουλιών</w:t>
      </w:r>
      <w:r w:rsidRPr="009A7D39">
        <w:rPr>
          <w:rFonts w:ascii="Arial" w:hAnsi="Arial" w:cs="Arial"/>
          <w:lang w:val="el-GR"/>
        </w:rPr>
        <w:t xml:space="preserve">, μετά από έκθεση σε </w:t>
      </w:r>
      <w:r w:rsidRPr="009A7D39">
        <w:rPr>
          <w:rFonts w:ascii="Arial" w:hAnsi="Arial" w:cs="Arial"/>
          <w:lang w:val="en-US"/>
        </w:rPr>
        <w:t>RF</w:t>
      </w:r>
      <w:r w:rsidRPr="009A7D39">
        <w:rPr>
          <w:rFonts w:ascii="Arial" w:hAnsi="Arial" w:cs="Arial"/>
          <w:lang w:val="el-GR"/>
        </w:rPr>
        <w:t xml:space="preserve"> πεδία χαμηλών εντάσεων και διαφόρων συχνοτήτων 10</w:t>
      </w:r>
      <w:r w:rsidRPr="009A7D39">
        <w:rPr>
          <w:rFonts w:ascii="Arial" w:hAnsi="Arial" w:cs="Arial"/>
          <w:vertAlign w:val="superscript"/>
          <w:lang w:val="el-GR"/>
        </w:rPr>
        <w:t>8</w:t>
      </w:r>
      <w:r w:rsidRPr="009A7D39">
        <w:rPr>
          <w:rFonts w:ascii="Arial" w:hAnsi="Arial" w:cs="Arial"/>
          <w:lang w:val="el-GR"/>
        </w:rPr>
        <w:t xml:space="preserve"> – 10</w:t>
      </w:r>
      <w:r w:rsidRPr="009A7D39">
        <w:rPr>
          <w:rFonts w:ascii="Arial" w:hAnsi="Arial" w:cs="Arial"/>
          <w:vertAlign w:val="superscript"/>
          <w:lang w:val="el-GR"/>
        </w:rPr>
        <w:t>10</w:t>
      </w:r>
      <w:r w:rsidRPr="009A7D39">
        <w:rPr>
          <w:rFonts w:ascii="Arial" w:hAnsi="Arial" w:cs="Arial"/>
          <w:lang w:val="el-GR"/>
        </w:rPr>
        <w:t xml:space="preserve"> </w:t>
      </w:r>
      <w:r w:rsidRPr="009A7D39">
        <w:rPr>
          <w:rFonts w:ascii="Arial" w:hAnsi="Arial" w:cs="Arial"/>
          <w:lang w:val="en-US"/>
        </w:rPr>
        <w:t>Hz</w:t>
      </w:r>
      <w:r w:rsidRPr="009A7D39">
        <w:rPr>
          <w:rFonts w:ascii="Arial" w:hAnsi="Arial" w:cs="Arial"/>
          <w:lang w:val="el-GR"/>
        </w:rPr>
        <w:t>, [</w:t>
      </w:r>
      <w:proofErr w:type="spellStart"/>
      <w:r w:rsidRPr="009A7D39">
        <w:rPr>
          <w:rFonts w:ascii="Arial" w:hAnsi="Arial" w:cs="Arial"/>
          <w:lang w:val="en-US"/>
        </w:rPr>
        <w:t>Xenos</w:t>
      </w:r>
      <w:proofErr w:type="spellEnd"/>
      <w:r w:rsidRPr="009A7D39">
        <w:rPr>
          <w:rFonts w:ascii="Arial" w:hAnsi="Arial" w:cs="Arial"/>
          <w:lang w:val="el-GR"/>
        </w:rPr>
        <w:t xml:space="preserve"> </w:t>
      </w:r>
      <w:r w:rsidRPr="009A7D39">
        <w:rPr>
          <w:rFonts w:ascii="Arial" w:hAnsi="Arial" w:cs="Arial"/>
          <w:lang w:val="en-US"/>
        </w:rPr>
        <w:t>and</w:t>
      </w:r>
      <w:r w:rsidRPr="009A7D39">
        <w:rPr>
          <w:rFonts w:ascii="Arial" w:hAnsi="Arial" w:cs="Arial"/>
          <w:lang w:val="el-GR"/>
        </w:rPr>
        <w:t xml:space="preserve"> </w:t>
      </w:r>
      <w:proofErr w:type="spellStart"/>
      <w:r w:rsidRPr="009A7D39">
        <w:rPr>
          <w:rFonts w:ascii="Arial" w:hAnsi="Arial" w:cs="Arial"/>
          <w:lang w:val="en-US"/>
        </w:rPr>
        <w:t>Margas</w:t>
      </w:r>
      <w:proofErr w:type="spellEnd"/>
      <w:r w:rsidRPr="009A7D39">
        <w:rPr>
          <w:rFonts w:ascii="Arial" w:hAnsi="Arial" w:cs="Arial"/>
          <w:lang w:val="el-GR"/>
        </w:rPr>
        <w:t xml:space="preserve">, 2003], </w:t>
      </w:r>
      <w:r w:rsidRPr="009A7D39">
        <w:rPr>
          <w:rFonts w:ascii="Arial" w:hAnsi="Arial" w:cs="Arial"/>
          <w:bCs/>
          <w:lang w:val="el-GR"/>
        </w:rPr>
        <w:t>μείωση 50-60</w:t>
      </w:r>
      <w:r w:rsidR="003B32D2" w:rsidRPr="009A7D39">
        <w:rPr>
          <w:rFonts w:ascii="Arial" w:hAnsi="Arial" w:cs="Arial"/>
          <w:bCs/>
          <w:lang w:val="el-GR"/>
        </w:rPr>
        <w:t>%</w:t>
      </w:r>
      <w:r w:rsidRPr="009A7D39">
        <w:rPr>
          <w:rFonts w:ascii="Arial" w:hAnsi="Arial" w:cs="Arial"/>
          <w:bCs/>
          <w:lang w:val="el-GR"/>
        </w:rPr>
        <w:t xml:space="preserve"> στον αριθμό γεννήσεων αρουραίων</w:t>
      </w:r>
      <w:r w:rsidRPr="009A7D39">
        <w:rPr>
          <w:rFonts w:ascii="Arial" w:hAnsi="Arial" w:cs="Arial"/>
          <w:lang w:val="el-GR"/>
        </w:rPr>
        <w:t xml:space="preserve">, μετά από έκθεση λίγων ημερών κατά τη διάρκεια της εμβρυογένεσης – οργανογένεσης σε </w:t>
      </w:r>
      <w:r w:rsidRPr="009A7D39">
        <w:rPr>
          <w:rFonts w:ascii="Arial" w:hAnsi="Arial" w:cs="Arial"/>
          <w:lang w:val="en-US"/>
        </w:rPr>
        <w:t>RF</w:t>
      </w:r>
      <w:r w:rsidRPr="009A7D39">
        <w:rPr>
          <w:rFonts w:ascii="Arial" w:hAnsi="Arial" w:cs="Arial"/>
          <w:lang w:val="el-GR"/>
        </w:rPr>
        <w:t xml:space="preserve"> πεδίο 9.3 </w:t>
      </w:r>
      <w:r w:rsidRPr="009A7D39">
        <w:rPr>
          <w:rFonts w:ascii="Arial" w:hAnsi="Arial" w:cs="Arial"/>
          <w:lang w:val="en-US"/>
        </w:rPr>
        <w:t>GHz</w:t>
      </w:r>
      <w:r w:rsidRPr="009A7D39">
        <w:rPr>
          <w:rFonts w:ascii="Arial" w:hAnsi="Arial" w:cs="Arial"/>
          <w:lang w:val="el-GR"/>
        </w:rPr>
        <w:t xml:space="preserve"> έντασης 5 </w:t>
      </w:r>
      <w:proofErr w:type="spellStart"/>
      <w:r w:rsidRPr="009A7D39">
        <w:rPr>
          <w:rFonts w:ascii="Arial" w:hAnsi="Arial" w:cs="Arial"/>
          <w:lang w:val="en-US"/>
        </w:rPr>
        <w:t>mW</w:t>
      </w:r>
      <w:proofErr w:type="spellEnd"/>
      <w:r w:rsidRPr="009A7D39">
        <w:rPr>
          <w:rFonts w:ascii="Arial" w:hAnsi="Arial" w:cs="Arial"/>
          <w:lang w:val="el-GR"/>
        </w:rPr>
        <w:t>/</w:t>
      </w:r>
      <w:r w:rsidRPr="009A7D39">
        <w:rPr>
          <w:rFonts w:ascii="Arial" w:hAnsi="Arial" w:cs="Arial"/>
          <w:lang w:val="en-US"/>
        </w:rPr>
        <w:t>cm</w:t>
      </w:r>
      <w:r w:rsidRPr="009A7D39">
        <w:rPr>
          <w:rFonts w:ascii="Arial" w:hAnsi="Arial" w:cs="Arial"/>
          <w:vertAlign w:val="superscript"/>
          <w:lang w:val="el-GR"/>
        </w:rPr>
        <w:t>2</w:t>
      </w:r>
      <w:r w:rsidRPr="009A7D39">
        <w:rPr>
          <w:rFonts w:ascii="Arial" w:hAnsi="Arial" w:cs="Arial"/>
          <w:lang w:val="el-GR"/>
        </w:rPr>
        <w:t xml:space="preserve"> (στην περίπτωση αυτή η ένταση ήταν 5 φορές πάνω από τα όρια</w:t>
      </w:r>
      <w:r w:rsidR="003B32D2" w:rsidRPr="009A7D39">
        <w:rPr>
          <w:rFonts w:ascii="Arial" w:hAnsi="Arial" w:cs="Arial"/>
          <w:lang w:val="el-GR"/>
        </w:rPr>
        <w:t>)</w:t>
      </w:r>
      <w:r w:rsidRPr="009A7D39">
        <w:rPr>
          <w:rFonts w:ascii="Arial" w:hAnsi="Arial" w:cs="Arial"/>
          <w:lang w:val="el-GR"/>
        </w:rPr>
        <w:t xml:space="preserve"> [</w:t>
      </w:r>
      <w:proofErr w:type="spellStart"/>
      <w:r w:rsidRPr="009A7D39">
        <w:rPr>
          <w:rFonts w:ascii="Arial" w:hAnsi="Arial" w:cs="Arial"/>
          <w:lang w:val="en-US"/>
        </w:rPr>
        <w:t>Xenos</w:t>
      </w:r>
      <w:proofErr w:type="spellEnd"/>
      <w:r w:rsidRPr="009A7D39">
        <w:rPr>
          <w:rFonts w:ascii="Arial" w:hAnsi="Arial" w:cs="Arial"/>
          <w:lang w:val="el-GR"/>
        </w:rPr>
        <w:t xml:space="preserve"> </w:t>
      </w:r>
      <w:r w:rsidRPr="009A7D39">
        <w:rPr>
          <w:rFonts w:ascii="Arial" w:hAnsi="Arial" w:cs="Arial"/>
          <w:lang w:val="en-US"/>
        </w:rPr>
        <w:t>and</w:t>
      </w:r>
      <w:r w:rsidRPr="009A7D39">
        <w:rPr>
          <w:rFonts w:ascii="Arial" w:hAnsi="Arial" w:cs="Arial"/>
          <w:lang w:val="el-GR"/>
        </w:rPr>
        <w:t xml:space="preserve"> </w:t>
      </w:r>
      <w:proofErr w:type="spellStart"/>
      <w:r w:rsidRPr="009A7D39">
        <w:rPr>
          <w:rFonts w:ascii="Arial" w:hAnsi="Arial" w:cs="Arial"/>
          <w:lang w:val="en-US"/>
        </w:rPr>
        <w:t>Margas</w:t>
      </w:r>
      <w:proofErr w:type="spellEnd"/>
      <w:r w:rsidRPr="009A7D39">
        <w:rPr>
          <w:rFonts w:ascii="Arial" w:hAnsi="Arial" w:cs="Arial"/>
          <w:lang w:val="el-GR"/>
        </w:rPr>
        <w:t xml:space="preserve">, 2003]. </w:t>
      </w:r>
    </w:p>
    <w:p w:rsidR="009A7D39" w:rsidRDefault="009A7D39" w:rsidP="00875436">
      <w:pPr>
        <w:ind w:left="142" w:right="84" w:firstLine="426"/>
        <w:jc w:val="both"/>
        <w:rPr>
          <w:rFonts w:ascii="Arial" w:hAnsi="Arial" w:cs="Arial"/>
          <w:lang w:val="el-GR"/>
        </w:rPr>
      </w:pPr>
    </w:p>
    <w:p w:rsidR="009A7D39" w:rsidRPr="009A7D39" w:rsidRDefault="00AE6863" w:rsidP="00875436">
      <w:pPr>
        <w:ind w:left="142" w:right="84" w:firstLine="426"/>
        <w:jc w:val="both"/>
        <w:rPr>
          <w:rFonts w:ascii="Arial" w:hAnsi="Arial" w:cs="Arial"/>
          <w:lang w:val="el-GR"/>
        </w:rPr>
      </w:pPr>
      <w:r>
        <w:rPr>
          <w:rFonts w:ascii="Arial" w:hAnsi="Arial" w:cs="Arial"/>
          <w:lang w:val="el-GR"/>
        </w:rPr>
        <w:t>Μ</w:t>
      </w:r>
      <w:r w:rsidR="00EB71ED" w:rsidRPr="009A7D39">
        <w:rPr>
          <w:rFonts w:ascii="Arial" w:hAnsi="Arial" w:cs="Arial"/>
          <w:lang w:val="el-GR"/>
        </w:rPr>
        <w:t>ετά από έκθεση 2 ωρών σε πεδίο κινητού τηλεφώνου 915</w:t>
      </w:r>
      <w:r w:rsidR="00EB71ED" w:rsidRPr="009A7D39">
        <w:rPr>
          <w:rFonts w:ascii="Arial" w:hAnsi="Arial" w:cs="Arial"/>
          <w:lang w:val="en-US"/>
        </w:rPr>
        <w:t>MHz</w:t>
      </w:r>
      <w:r w:rsidR="00EB71ED" w:rsidRPr="009A7D39">
        <w:rPr>
          <w:rFonts w:ascii="Arial" w:hAnsi="Arial" w:cs="Arial"/>
          <w:lang w:val="el-GR"/>
        </w:rPr>
        <w:t xml:space="preserve"> </w:t>
      </w:r>
      <w:r w:rsidR="00EB71ED">
        <w:rPr>
          <w:rFonts w:ascii="Arial" w:hAnsi="Arial" w:cs="Arial"/>
          <w:lang w:val="el-GR"/>
        </w:rPr>
        <w:t xml:space="preserve">πολύ μικρής έντασης </w:t>
      </w:r>
      <w:r w:rsidR="00EB71ED" w:rsidRPr="00AE6863">
        <w:rPr>
          <w:rFonts w:ascii="Arial" w:hAnsi="Arial" w:cs="Arial"/>
          <w:b/>
          <w:lang w:val="el-GR"/>
        </w:rPr>
        <w:t xml:space="preserve">που αντιστοιχεί με περίπου 1 </w:t>
      </w:r>
      <w:r w:rsidR="00EB71ED" w:rsidRPr="00AE6863">
        <w:rPr>
          <w:rFonts w:ascii="Arial" w:hAnsi="Arial" w:cs="Arial"/>
          <w:b/>
          <w:lang w:val="en-US"/>
        </w:rPr>
        <w:t>V</w:t>
      </w:r>
      <w:r w:rsidR="00EB71ED" w:rsidRPr="00AE6863">
        <w:rPr>
          <w:rFonts w:ascii="Arial" w:hAnsi="Arial" w:cs="Arial"/>
          <w:b/>
          <w:lang w:val="el-GR"/>
        </w:rPr>
        <w:t>/</w:t>
      </w:r>
      <w:r w:rsidR="00EB71ED" w:rsidRPr="00AE6863">
        <w:rPr>
          <w:rFonts w:ascii="Arial" w:hAnsi="Arial" w:cs="Arial"/>
          <w:b/>
          <w:lang w:val="en-US"/>
        </w:rPr>
        <w:t>m</w:t>
      </w:r>
      <w:r w:rsidR="00EB71ED" w:rsidRPr="00AE6863">
        <w:rPr>
          <w:rFonts w:ascii="Arial" w:hAnsi="Arial" w:cs="Arial"/>
          <w:lang w:val="el-GR"/>
        </w:rPr>
        <w:t xml:space="preserve">, </w:t>
      </w:r>
      <w:r w:rsidR="009A7D39" w:rsidRPr="00AE6863">
        <w:rPr>
          <w:rFonts w:ascii="Arial" w:hAnsi="Arial" w:cs="Arial"/>
          <w:lang w:val="el-GR"/>
        </w:rPr>
        <w:t xml:space="preserve">διαπιστώθηκαν </w:t>
      </w:r>
      <w:r w:rsidR="00875436" w:rsidRPr="00AE6863">
        <w:rPr>
          <w:rFonts w:ascii="Arial" w:hAnsi="Arial" w:cs="Arial"/>
          <w:bCs/>
          <w:lang w:val="el-GR"/>
        </w:rPr>
        <w:t>αλλοιώσεις σε νευρικά εγκεφαλικά κύτταρα αρουραίων</w:t>
      </w:r>
      <w:r w:rsidR="00875436" w:rsidRPr="00AE6863">
        <w:rPr>
          <w:rFonts w:ascii="Arial" w:hAnsi="Arial" w:cs="Arial"/>
          <w:lang w:val="el-GR"/>
        </w:rPr>
        <w:t xml:space="preserve">, και </w:t>
      </w:r>
      <w:r w:rsidR="00875436" w:rsidRPr="00AE6863">
        <w:rPr>
          <w:rFonts w:ascii="Arial" w:hAnsi="Arial" w:cs="Arial"/>
          <w:bCs/>
          <w:lang w:val="el-GR"/>
        </w:rPr>
        <w:t>αύξηση της διαπε</w:t>
      </w:r>
      <w:r w:rsidR="00EB71ED" w:rsidRPr="00AE6863">
        <w:rPr>
          <w:rFonts w:ascii="Arial" w:hAnsi="Arial" w:cs="Arial"/>
          <w:bCs/>
          <w:lang w:val="el-GR"/>
        </w:rPr>
        <w:t>ρατότητας του</w:t>
      </w:r>
      <w:r w:rsidR="009A7D39" w:rsidRPr="00AE6863">
        <w:rPr>
          <w:rFonts w:ascii="Arial" w:hAnsi="Arial" w:cs="Arial"/>
          <w:bCs/>
          <w:lang w:val="el-GR"/>
        </w:rPr>
        <w:t xml:space="preserve"> </w:t>
      </w:r>
      <w:proofErr w:type="spellStart"/>
      <w:r w:rsidR="009A7D39" w:rsidRPr="00AE6863">
        <w:rPr>
          <w:rFonts w:ascii="Arial" w:hAnsi="Arial" w:cs="Arial"/>
          <w:bCs/>
          <w:lang w:val="el-GR"/>
        </w:rPr>
        <w:t>αίματο</w:t>
      </w:r>
      <w:r w:rsidR="00875436" w:rsidRPr="00AE6863">
        <w:rPr>
          <w:rFonts w:ascii="Arial" w:hAnsi="Arial" w:cs="Arial"/>
          <w:bCs/>
          <w:lang w:val="el-GR"/>
        </w:rPr>
        <w:t>εγκεφαλικού</w:t>
      </w:r>
      <w:proofErr w:type="spellEnd"/>
      <w:r w:rsidR="009A7D39" w:rsidRPr="00AE6863">
        <w:rPr>
          <w:rFonts w:ascii="Arial" w:hAnsi="Arial" w:cs="Arial"/>
          <w:bCs/>
          <w:lang w:val="el-GR"/>
        </w:rPr>
        <w:t xml:space="preserve"> φραγμού</w:t>
      </w:r>
      <w:r w:rsidR="00875436" w:rsidRPr="00AE6863">
        <w:rPr>
          <w:rFonts w:ascii="Arial" w:hAnsi="Arial" w:cs="Arial"/>
          <w:lang w:val="el-GR"/>
        </w:rPr>
        <w:t xml:space="preserve"> </w:t>
      </w:r>
      <w:r w:rsidR="00875436" w:rsidRPr="009A7D39">
        <w:rPr>
          <w:rFonts w:ascii="Arial" w:hAnsi="Arial" w:cs="Arial"/>
          <w:lang w:val="el-GR"/>
        </w:rPr>
        <w:t>[</w:t>
      </w:r>
      <w:proofErr w:type="spellStart"/>
      <w:r w:rsidR="00875436" w:rsidRPr="009A7D39">
        <w:rPr>
          <w:rFonts w:ascii="Arial" w:hAnsi="Arial" w:cs="Arial"/>
          <w:lang w:val="en-US"/>
        </w:rPr>
        <w:t>Salford</w:t>
      </w:r>
      <w:proofErr w:type="spellEnd"/>
      <w:r w:rsidR="00875436" w:rsidRPr="009A7D39">
        <w:rPr>
          <w:rFonts w:ascii="Arial" w:hAnsi="Arial" w:cs="Arial"/>
          <w:lang w:val="el-GR"/>
        </w:rPr>
        <w:t xml:space="preserve"> </w:t>
      </w:r>
      <w:r w:rsidR="00875436" w:rsidRPr="009A7D39">
        <w:rPr>
          <w:rFonts w:ascii="Arial" w:hAnsi="Arial" w:cs="Arial"/>
          <w:lang w:val="en-US"/>
        </w:rPr>
        <w:t>et</w:t>
      </w:r>
      <w:r w:rsidR="00875436" w:rsidRPr="009A7D39">
        <w:rPr>
          <w:rFonts w:ascii="Arial" w:hAnsi="Arial" w:cs="Arial"/>
          <w:lang w:val="el-GR"/>
        </w:rPr>
        <w:t xml:space="preserve"> </w:t>
      </w:r>
      <w:r w:rsidR="00875436" w:rsidRPr="009A7D39">
        <w:rPr>
          <w:rFonts w:ascii="Arial" w:hAnsi="Arial" w:cs="Arial"/>
          <w:lang w:val="en-US"/>
        </w:rPr>
        <w:t>al</w:t>
      </w:r>
      <w:r w:rsidR="009A7D39" w:rsidRPr="009A7D39">
        <w:rPr>
          <w:rFonts w:ascii="Arial" w:hAnsi="Arial" w:cs="Arial"/>
          <w:lang w:val="el-GR"/>
        </w:rPr>
        <w:t xml:space="preserve">, 2003]. Αυτή η παρατήρηση </w:t>
      </w:r>
      <w:r w:rsidR="00875436" w:rsidRPr="009A7D39">
        <w:rPr>
          <w:rFonts w:ascii="Arial" w:hAnsi="Arial" w:cs="Arial"/>
          <w:lang w:val="el-GR"/>
        </w:rPr>
        <w:t xml:space="preserve">εξηγεί τις </w:t>
      </w:r>
      <w:r w:rsidR="00875436" w:rsidRPr="009A7D39">
        <w:rPr>
          <w:rFonts w:ascii="Arial" w:hAnsi="Arial" w:cs="Arial"/>
          <w:bCs/>
          <w:lang w:val="el-GR"/>
        </w:rPr>
        <w:t>κεφαλαλγίες</w:t>
      </w:r>
      <w:r w:rsidR="00875436" w:rsidRPr="009A7D39">
        <w:rPr>
          <w:rFonts w:ascii="Arial" w:hAnsi="Arial" w:cs="Arial"/>
          <w:lang w:val="el-GR"/>
        </w:rPr>
        <w:t xml:space="preserve"> και τα </w:t>
      </w:r>
      <w:r w:rsidR="00875436" w:rsidRPr="009A7D39">
        <w:rPr>
          <w:rFonts w:ascii="Arial" w:hAnsi="Arial" w:cs="Arial"/>
          <w:bCs/>
          <w:lang w:val="el-GR"/>
        </w:rPr>
        <w:t>προβλήματα απώλειας βραχύχρονης μνήμης</w:t>
      </w:r>
      <w:r w:rsidR="00EB71ED">
        <w:rPr>
          <w:rFonts w:ascii="Arial" w:hAnsi="Arial" w:cs="Arial"/>
          <w:lang w:val="el-GR"/>
        </w:rPr>
        <w:t xml:space="preserve"> που πολύ συχνά αναφέρονται </w:t>
      </w:r>
      <w:r w:rsidR="009A7D39" w:rsidRPr="009A7D39">
        <w:rPr>
          <w:rFonts w:ascii="Arial" w:hAnsi="Arial" w:cs="Arial"/>
          <w:lang w:val="el-GR"/>
        </w:rPr>
        <w:t xml:space="preserve">μετά </w:t>
      </w:r>
      <w:r w:rsidR="00875436" w:rsidRPr="009A7D39">
        <w:rPr>
          <w:rFonts w:ascii="Arial" w:hAnsi="Arial" w:cs="Arial"/>
          <w:lang w:val="el-GR"/>
        </w:rPr>
        <w:t xml:space="preserve">από παρατεταμένη έκθεση ανθρώπων στα </w:t>
      </w:r>
      <w:r w:rsidR="009A7D39" w:rsidRPr="009A7D39">
        <w:rPr>
          <w:rFonts w:ascii="Arial" w:hAnsi="Arial" w:cs="Arial"/>
          <w:lang w:val="el-GR"/>
        </w:rPr>
        <w:t xml:space="preserve">ηλεκτρομαγνητικά </w:t>
      </w:r>
      <w:r w:rsidR="00875436" w:rsidRPr="009A7D39">
        <w:rPr>
          <w:rFonts w:ascii="Arial" w:hAnsi="Arial" w:cs="Arial"/>
          <w:lang w:val="el-GR"/>
        </w:rPr>
        <w:t>πεδία</w:t>
      </w:r>
      <w:r w:rsidR="00CA7C8B" w:rsidRPr="00CA7C8B">
        <w:rPr>
          <w:rFonts w:ascii="Arial" w:hAnsi="Arial" w:cs="Arial"/>
          <w:lang w:val="el-GR"/>
        </w:rPr>
        <w:t xml:space="preserve"> (</w:t>
      </w:r>
      <w:proofErr w:type="spellStart"/>
      <w:r w:rsidR="00CA7C8B">
        <w:rPr>
          <w:rFonts w:ascii="Arial" w:hAnsi="Arial" w:cs="Arial"/>
          <w:lang w:val="en-US"/>
        </w:rPr>
        <w:t>Hardell</w:t>
      </w:r>
      <w:proofErr w:type="spellEnd"/>
      <w:r w:rsidR="00CA7C8B" w:rsidRPr="00CA7C8B">
        <w:rPr>
          <w:rFonts w:ascii="Arial" w:hAnsi="Arial" w:cs="Arial"/>
          <w:lang w:val="el-GR"/>
        </w:rPr>
        <w:t xml:space="preserve"> </w:t>
      </w:r>
      <w:r w:rsidR="00CA7C8B">
        <w:rPr>
          <w:rFonts w:ascii="Arial" w:hAnsi="Arial" w:cs="Arial"/>
          <w:lang w:val="en-US"/>
        </w:rPr>
        <w:t>et</w:t>
      </w:r>
      <w:r w:rsidR="00CA7C8B" w:rsidRPr="00CA7C8B">
        <w:rPr>
          <w:rFonts w:ascii="Arial" w:hAnsi="Arial" w:cs="Arial"/>
          <w:lang w:val="el-GR"/>
        </w:rPr>
        <w:t xml:space="preserve"> </w:t>
      </w:r>
      <w:r w:rsidR="00CA7C8B">
        <w:rPr>
          <w:rFonts w:ascii="Arial" w:hAnsi="Arial" w:cs="Arial"/>
          <w:lang w:val="en-US"/>
        </w:rPr>
        <w:t>al</w:t>
      </w:r>
      <w:r w:rsidR="00CA7C8B" w:rsidRPr="00CA7C8B">
        <w:rPr>
          <w:rFonts w:ascii="Arial" w:hAnsi="Arial" w:cs="Arial"/>
          <w:lang w:val="el-GR"/>
        </w:rPr>
        <w:t>, 2002)</w:t>
      </w:r>
      <w:r w:rsidR="00875436" w:rsidRPr="00184093">
        <w:rPr>
          <w:rFonts w:ascii="Arial" w:hAnsi="Arial" w:cs="Arial"/>
          <w:lang w:val="el-GR"/>
        </w:rPr>
        <w:t xml:space="preserve">. </w:t>
      </w:r>
    </w:p>
    <w:p w:rsidR="005F71DA" w:rsidRPr="009A7D39" w:rsidRDefault="009A7D39" w:rsidP="00875436">
      <w:pPr>
        <w:ind w:left="142" w:right="84" w:firstLine="426"/>
        <w:jc w:val="both"/>
        <w:rPr>
          <w:rFonts w:ascii="Arial" w:hAnsi="Arial" w:cs="Arial"/>
          <w:lang w:val="el-GR"/>
        </w:rPr>
      </w:pPr>
      <w:r w:rsidRPr="009A7D39">
        <w:rPr>
          <w:rFonts w:ascii="Arial" w:hAnsi="Arial" w:cs="Arial"/>
          <w:lang w:val="el-GR"/>
        </w:rPr>
        <w:t>Επίσης από</w:t>
      </w:r>
      <w:r w:rsidR="00875436" w:rsidRPr="009A7D39">
        <w:rPr>
          <w:rFonts w:ascii="Arial" w:hAnsi="Arial" w:cs="Arial"/>
          <w:lang w:val="el-GR"/>
        </w:rPr>
        <w:t xml:space="preserve"> πρόσφατα πειράματα έχει διαπιστωθεί μεταβολή στην έκφραση συγκεκριμένων γονιδίων σε ανθρώπινες κυτταρικές σειρές [</w:t>
      </w:r>
      <w:proofErr w:type="spellStart"/>
      <w:r w:rsidR="00875436" w:rsidRPr="009A7D39">
        <w:rPr>
          <w:rFonts w:ascii="Arial" w:hAnsi="Arial" w:cs="Arial"/>
          <w:lang w:val="en-US"/>
        </w:rPr>
        <w:t>Nylund</w:t>
      </w:r>
      <w:proofErr w:type="spellEnd"/>
      <w:r w:rsidR="00875436" w:rsidRPr="009A7D39">
        <w:rPr>
          <w:rFonts w:ascii="Arial" w:hAnsi="Arial" w:cs="Arial"/>
          <w:lang w:val="el-GR"/>
        </w:rPr>
        <w:t xml:space="preserve"> </w:t>
      </w:r>
      <w:r w:rsidR="00875436" w:rsidRPr="009A7D39">
        <w:rPr>
          <w:rFonts w:ascii="Arial" w:hAnsi="Arial" w:cs="Arial"/>
          <w:lang w:val="en-US"/>
        </w:rPr>
        <w:t>and</w:t>
      </w:r>
      <w:r w:rsidR="00875436" w:rsidRPr="009A7D39">
        <w:rPr>
          <w:rFonts w:ascii="Arial" w:hAnsi="Arial" w:cs="Arial"/>
          <w:lang w:val="el-GR"/>
        </w:rPr>
        <w:t xml:space="preserve"> </w:t>
      </w:r>
      <w:proofErr w:type="spellStart"/>
      <w:r w:rsidR="00875436" w:rsidRPr="009A7D39">
        <w:rPr>
          <w:rFonts w:ascii="Arial" w:hAnsi="Arial" w:cs="Arial"/>
          <w:lang w:val="en-US"/>
        </w:rPr>
        <w:t>Leszczynski</w:t>
      </w:r>
      <w:proofErr w:type="spellEnd"/>
      <w:r w:rsidR="00875436" w:rsidRPr="009A7D39">
        <w:rPr>
          <w:rFonts w:ascii="Arial" w:hAnsi="Arial" w:cs="Arial"/>
          <w:lang w:val="el-GR"/>
        </w:rPr>
        <w:t>, 2006], [</w:t>
      </w:r>
      <w:proofErr w:type="spellStart"/>
      <w:r w:rsidR="00875436" w:rsidRPr="009A7D39">
        <w:rPr>
          <w:rFonts w:ascii="Arial" w:hAnsi="Arial" w:cs="Arial"/>
          <w:lang w:val="en-US"/>
        </w:rPr>
        <w:t>Remondini</w:t>
      </w:r>
      <w:proofErr w:type="spellEnd"/>
      <w:r w:rsidR="00875436" w:rsidRPr="009A7D39">
        <w:rPr>
          <w:rFonts w:ascii="Arial" w:hAnsi="Arial" w:cs="Arial"/>
          <w:lang w:val="el-GR"/>
        </w:rPr>
        <w:t xml:space="preserve"> </w:t>
      </w:r>
      <w:r w:rsidR="00875436" w:rsidRPr="009A7D39">
        <w:rPr>
          <w:rFonts w:ascii="Arial" w:hAnsi="Arial" w:cs="Arial"/>
          <w:lang w:val="en-US"/>
        </w:rPr>
        <w:t>et</w:t>
      </w:r>
      <w:r w:rsidR="00875436" w:rsidRPr="009A7D39">
        <w:rPr>
          <w:rFonts w:ascii="Arial" w:hAnsi="Arial" w:cs="Arial"/>
          <w:lang w:val="el-GR"/>
        </w:rPr>
        <w:t xml:space="preserve"> </w:t>
      </w:r>
      <w:r w:rsidR="00875436" w:rsidRPr="009A7D39">
        <w:rPr>
          <w:rFonts w:ascii="Arial" w:hAnsi="Arial" w:cs="Arial"/>
          <w:lang w:val="en-US"/>
        </w:rPr>
        <w:t>al</w:t>
      </w:r>
      <w:r w:rsidR="00875436" w:rsidRPr="009A7D39">
        <w:rPr>
          <w:rFonts w:ascii="Arial" w:hAnsi="Arial" w:cs="Arial"/>
          <w:lang w:val="el-GR"/>
        </w:rPr>
        <w:t>, 2006], [</w:t>
      </w:r>
      <w:proofErr w:type="spellStart"/>
      <w:r w:rsidR="00875436" w:rsidRPr="009A7D39">
        <w:rPr>
          <w:rFonts w:ascii="Arial" w:hAnsi="Arial" w:cs="Arial"/>
          <w:lang w:val="en-US"/>
        </w:rPr>
        <w:t>Belyaev</w:t>
      </w:r>
      <w:proofErr w:type="spellEnd"/>
      <w:r w:rsidR="00875436" w:rsidRPr="009A7D39">
        <w:rPr>
          <w:rFonts w:ascii="Arial" w:hAnsi="Arial" w:cs="Arial"/>
          <w:lang w:val="el-GR"/>
        </w:rPr>
        <w:t xml:space="preserve"> </w:t>
      </w:r>
      <w:r w:rsidR="00875436" w:rsidRPr="009A7D39">
        <w:rPr>
          <w:rFonts w:ascii="Arial" w:hAnsi="Arial" w:cs="Arial"/>
          <w:lang w:val="en-US"/>
        </w:rPr>
        <w:t>et</w:t>
      </w:r>
      <w:r w:rsidR="00875436" w:rsidRPr="009A7D39">
        <w:rPr>
          <w:rFonts w:ascii="Arial" w:hAnsi="Arial" w:cs="Arial"/>
          <w:lang w:val="el-GR"/>
        </w:rPr>
        <w:t xml:space="preserve"> </w:t>
      </w:r>
      <w:r w:rsidR="00875436" w:rsidRPr="009A7D39">
        <w:rPr>
          <w:rFonts w:ascii="Arial" w:hAnsi="Arial" w:cs="Arial"/>
          <w:lang w:val="en-US"/>
        </w:rPr>
        <w:t>al</w:t>
      </w:r>
      <w:r w:rsidR="00875436" w:rsidRPr="009A7D39">
        <w:rPr>
          <w:rFonts w:ascii="Arial" w:hAnsi="Arial" w:cs="Arial"/>
          <w:lang w:val="el-GR"/>
        </w:rPr>
        <w:t xml:space="preserve">, 2006], καθώς και σε αδιαφοροποίητα </w:t>
      </w:r>
      <w:proofErr w:type="spellStart"/>
      <w:r w:rsidR="00875436" w:rsidRPr="009A7D39">
        <w:rPr>
          <w:rFonts w:ascii="Arial" w:hAnsi="Arial" w:cs="Arial"/>
          <w:lang w:val="el-GR"/>
        </w:rPr>
        <w:t>εμβρυονικά</w:t>
      </w:r>
      <w:proofErr w:type="spellEnd"/>
      <w:r w:rsidR="00875436" w:rsidRPr="009A7D39">
        <w:rPr>
          <w:rFonts w:ascii="Arial" w:hAnsi="Arial" w:cs="Arial"/>
          <w:lang w:val="el-GR"/>
        </w:rPr>
        <w:t xml:space="preserve"> κύτταρα, [</w:t>
      </w:r>
      <w:proofErr w:type="spellStart"/>
      <w:r w:rsidR="00875436" w:rsidRPr="009A7D39">
        <w:rPr>
          <w:rFonts w:ascii="Arial" w:hAnsi="Arial" w:cs="Arial"/>
          <w:lang w:val="en-US"/>
        </w:rPr>
        <w:t>Czyz</w:t>
      </w:r>
      <w:proofErr w:type="spellEnd"/>
      <w:r w:rsidR="00875436" w:rsidRPr="009A7D39">
        <w:rPr>
          <w:rFonts w:ascii="Arial" w:hAnsi="Arial" w:cs="Arial"/>
          <w:lang w:val="el-GR"/>
        </w:rPr>
        <w:t xml:space="preserve"> </w:t>
      </w:r>
      <w:r w:rsidR="00875436" w:rsidRPr="009A7D39">
        <w:rPr>
          <w:rFonts w:ascii="Arial" w:hAnsi="Arial" w:cs="Arial"/>
          <w:lang w:val="en-US"/>
        </w:rPr>
        <w:t>et</w:t>
      </w:r>
      <w:r w:rsidR="00875436" w:rsidRPr="009A7D39">
        <w:rPr>
          <w:rFonts w:ascii="Arial" w:hAnsi="Arial" w:cs="Arial"/>
          <w:lang w:val="el-GR"/>
        </w:rPr>
        <w:t xml:space="preserve"> </w:t>
      </w:r>
      <w:r w:rsidR="00875436" w:rsidRPr="009A7D39">
        <w:rPr>
          <w:rFonts w:ascii="Arial" w:hAnsi="Arial" w:cs="Arial"/>
          <w:lang w:val="en-US"/>
        </w:rPr>
        <w:t>al</w:t>
      </w:r>
      <w:r w:rsidR="00875436" w:rsidRPr="009A7D39">
        <w:rPr>
          <w:rFonts w:ascii="Arial" w:hAnsi="Arial" w:cs="Arial"/>
          <w:lang w:val="el-GR"/>
        </w:rPr>
        <w:t>, 2004].</w:t>
      </w:r>
      <w:r w:rsidR="00875436" w:rsidRPr="009A7D39">
        <w:rPr>
          <w:rFonts w:ascii="Arial" w:hAnsi="Arial" w:cs="Arial"/>
          <w:bCs/>
          <w:color w:val="333333"/>
          <w:vertAlign w:val="superscript"/>
          <w:lang w:val="el-GR"/>
        </w:rPr>
        <w:t xml:space="preserve"> </w:t>
      </w:r>
    </w:p>
    <w:p w:rsidR="005F71DA" w:rsidRPr="00EC696A" w:rsidRDefault="005F71DA" w:rsidP="00875436">
      <w:pPr>
        <w:ind w:left="142" w:right="84" w:firstLine="426"/>
        <w:jc w:val="both"/>
        <w:rPr>
          <w:rFonts w:ascii="Arial" w:hAnsi="Arial" w:cs="Arial"/>
          <w:lang w:val="el-GR"/>
        </w:rPr>
      </w:pPr>
    </w:p>
    <w:p w:rsidR="00875436" w:rsidRDefault="009A7D39" w:rsidP="00875436">
      <w:pPr>
        <w:ind w:left="142" w:right="84" w:firstLine="426"/>
        <w:jc w:val="both"/>
        <w:rPr>
          <w:rFonts w:ascii="Arial" w:hAnsi="Arial" w:cs="Arial"/>
          <w:lang w:val="el-GR"/>
        </w:rPr>
      </w:pPr>
      <w:r>
        <w:rPr>
          <w:rFonts w:ascii="Arial" w:hAnsi="Arial" w:cs="Arial"/>
          <w:lang w:val="el-GR"/>
        </w:rPr>
        <w:t>Έχει γενικά διαπιστωθεί πως</w:t>
      </w:r>
      <w:r w:rsidR="00875436" w:rsidRPr="00184093">
        <w:rPr>
          <w:rFonts w:ascii="Arial" w:hAnsi="Arial" w:cs="Arial"/>
          <w:lang w:val="el-GR"/>
        </w:rPr>
        <w:t xml:space="preserve"> όσο το </w:t>
      </w:r>
      <w:r w:rsidR="00875436" w:rsidRPr="009A7D39">
        <w:rPr>
          <w:rFonts w:ascii="Arial" w:hAnsi="Arial" w:cs="Arial"/>
          <w:b/>
          <w:lang w:val="el-GR"/>
        </w:rPr>
        <w:t>πλήθος των κεραιών αυξάνεται</w:t>
      </w:r>
      <w:r w:rsidR="00875436" w:rsidRPr="00184093">
        <w:rPr>
          <w:rFonts w:ascii="Arial" w:hAnsi="Arial" w:cs="Arial"/>
          <w:lang w:val="el-GR"/>
        </w:rPr>
        <w:t xml:space="preserve"> τα τελευταία χρόνια, υπάρχουν συνεχώς αυξανόμενες μαρτυρίες για πονοκεφάλους, απώλεια μνήμης, αποβολές, χωρίς «εμφανείς» εξηγήσεις, από ανθρώπους που πλησίον της κατοικίας ή του χώρου εργασίας το</w:t>
      </w:r>
      <w:r w:rsidR="007541A3">
        <w:rPr>
          <w:rFonts w:ascii="Arial" w:hAnsi="Arial" w:cs="Arial"/>
          <w:lang w:val="el-GR"/>
        </w:rPr>
        <w:t xml:space="preserve">υς εγκαταστάθηκαν </w:t>
      </w:r>
      <w:r w:rsidR="007541A3" w:rsidRPr="009A7D39">
        <w:rPr>
          <w:rFonts w:ascii="Arial" w:hAnsi="Arial" w:cs="Arial"/>
          <w:b/>
          <w:lang w:val="el-GR"/>
        </w:rPr>
        <w:t xml:space="preserve">κεραίες, </w:t>
      </w:r>
      <w:r w:rsidR="00875436" w:rsidRPr="009A7D39">
        <w:rPr>
          <w:rFonts w:ascii="Arial" w:hAnsi="Arial" w:cs="Arial"/>
          <w:b/>
          <w:lang w:val="el-GR"/>
        </w:rPr>
        <w:t xml:space="preserve">κινητής τηλεφωνίας </w:t>
      </w:r>
      <w:r w:rsidR="007541A3" w:rsidRPr="009A7D39">
        <w:rPr>
          <w:rFonts w:ascii="Arial" w:hAnsi="Arial" w:cs="Arial"/>
          <w:b/>
          <w:lang w:val="el-GR"/>
        </w:rPr>
        <w:t>η/</w:t>
      </w:r>
      <w:r w:rsidR="00875436" w:rsidRPr="009A7D39">
        <w:rPr>
          <w:rFonts w:ascii="Arial" w:hAnsi="Arial" w:cs="Arial"/>
          <w:b/>
          <w:lang w:val="el-GR"/>
        </w:rPr>
        <w:t>και ραδιοτηλεοπτικών σταθμών</w:t>
      </w:r>
      <w:r w:rsidR="00CA7C8B" w:rsidRPr="00CA7C8B">
        <w:rPr>
          <w:rFonts w:ascii="Arial" w:hAnsi="Arial" w:cs="Arial"/>
          <w:b/>
          <w:lang w:val="el-GR"/>
        </w:rPr>
        <w:t xml:space="preserve">. </w:t>
      </w:r>
      <w:r w:rsidR="00CA7C8B">
        <w:rPr>
          <w:rFonts w:ascii="Arial" w:hAnsi="Arial" w:cs="Arial"/>
          <w:b/>
          <w:lang w:val="el-GR"/>
        </w:rPr>
        <w:t xml:space="preserve">Έχουν διαπιστωθεί επίσης περιπτώσεις δημιουργίας </w:t>
      </w:r>
      <w:r w:rsidR="00CA7C8B">
        <w:rPr>
          <w:rFonts w:ascii="Arial" w:hAnsi="Arial" w:cs="Arial"/>
          <w:b/>
          <w:lang w:val="el-GR"/>
        </w:rPr>
        <w:lastRenderedPageBreak/>
        <w:t xml:space="preserve">μελανώματος από σταθμούς </w:t>
      </w:r>
      <w:r w:rsidR="00CA7C8B" w:rsidRPr="00CA7C8B">
        <w:rPr>
          <w:rFonts w:ascii="Arial" w:hAnsi="Arial" w:cs="Arial"/>
          <w:b/>
          <w:lang w:val="el-GR"/>
        </w:rPr>
        <w:t xml:space="preserve"> </w:t>
      </w:r>
      <w:r w:rsidR="00CA7C8B">
        <w:rPr>
          <w:rFonts w:ascii="Arial" w:hAnsi="Arial" w:cs="Arial"/>
          <w:b/>
          <w:lang w:val="en-US"/>
        </w:rPr>
        <w:t>FM</w:t>
      </w:r>
      <w:r w:rsidR="00CA7C8B" w:rsidRPr="00CA7C8B">
        <w:rPr>
          <w:sz w:val="22"/>
          <w:szCs w:val="22"/>
          <w:lang w:val="el-GR"/>
        </w:rPr>
        <w:t xml:space="preserve"> </w:t>
      </w:r>
      <w:r w:rsidR="00CA7C8B" w:rsidRPr="00CA7C8B">
        <w:rPr>
          <w:rFonts w:ascii="Arial" w:hAnsi="Arial" w:cs="Arial"/>
          <w:szCs w:val="24"/>
          <w:lang w:val="el-GR"/>
        </w:rPr>
        <w:t>(</w:t>
      </w:r>
      <w:proofErr w:type="spellStart"/>
      <w:r w:rsidR="00CA7C8B" w:rsidRPr="00CA7C8B">
        <w:rPr>
          <w:rFonts w:ascii="Arial" w:hAnsi="Arial" w:cs="Arial"/>
          <w:szCs w:val="24"/>
          <w:lang w:val="en-US"/>
        </w:rPr>
        <w:t>Hallberg</w:t>
      </w:r>
      <w:proofErr w:type="spellEnd"/>
      <w:r w:rsidR="00CA7C8B" w:rsidRPr="00CA7C8B">
        <w:rPr>
          <w:rFonts w:ascii="Arial" w:hAnsi="Arial" w:cs="Arial"/>
          <w:szCs w:val="24"/>
          <w:lang w:val="el-GR"/>
        </w:rPr>
        <w:t xml:space="preserve"> </w:t>
      </w:r>
      <w:r w:rsidR="00CA7C8B" w:rsidRPr="00CA7C8B">
        <w:rPr>
          <w:rFonts w:ascii="Arial" w:hAnsi="Arial" w:cs="Arial"/>
          <w:szCs w:val="24"/>
          <w:lang w:val="en-US"/>
        </w:rPr>
        <w:t>O</w:t>
      </w:r>
      <w:r w:rsidR="00CA7C8B" w:rsidRPr="00CA7C8B">
        <w:rPr>
          <w:rFonts w:ascii="Arial" w:hAnsi="Arial" w:cs="Arial"/>
          <w:szCs w:val="24"/>
          <w:lang w:val="el-GR"/>
        </w:rPr>
        <w:t xml:space="preserve">. </w:t>
      </w:r>
      <w:proofErr w:type="gramStart"/>
      <w:r w:rsidR="00CA7C8B" w:rsidRPr="00CA7C8B">
        <w:rPr>
          <w:rFonts w:ascii="Arial" w:hAnsi="Arial" w:cs="Arial"/>
          <w:szCs w:val="24"/>
          <w:lang w:val="en-US"/>
        </w:rPr>
        <w:t>and</w:t>
      </w:r>
      <w:proofErr w:type="gramEnd"/>
      <w:r w:rsidR="00CA7C8B" w:rsidRPr="00CA7C8B">
        <w:rPr>
          <w:rFonts w:ascii="Arial" w:hAnsi="Arial" w:cs="Arial"/>
          <w:szCs w:val="24"/>
          <w:lang w:val="el-GR"/>
        </w:rPr>
        <w:t xml:space="preserve"> </w:t>
      </w:r>
      <w:r w:rsidR="00CA7C8B" w:rsidRPr="00CA7C8B">
        <w:rPr>
          <w:rFonts w:ascii="Arial" w:hAnsi="Arial" w:cs="Arial"/>
          <w:szCs w:val="24"/>
          <w:lang w:val="en-US"/>
        </w:rPr>
        <w:t>Johansson</w:t>
      </w:r>
      <w:r w:rsidR="00CA7C8B" w:rsidRPr="00CA7C8B">
        <w:rPr>
          <w:rFonts w:ascii="Arial" w:hAnsi="Arial" w:cs="Arial"/>
          <w:szCs w:val="24"/>
          <w:lang w:val="el-GR"/>
        </w:rPr>
        <w:t xml:space="preserve"> </w:t>
      </w:r>
      <w:r w:rsidR="00CA7C8B" w:rsidRPr="00CA7C8B">
        <w:rPr>
          <w:rFonts w:ascii="Arial" w:hAnsi="Arial" w:cs="Arial"/>
          <w:szCs w:val="24"/>
          <w:lang w:val="en-US"/>
        </w:rPr>
        <w:t>O</w:t>
      </w:r>
      <w:r w:rsidR="00CA7C8B" w:rsidRPr="00CA7C8B">
        <w:rPr>
          <w:rFonts w:ascii="Arial" w:hAnsi="Arial" w:cs="Arial"/>
          <w:szCs w:val="24"/>
          <w:lang w:val="el-GR"/>
        </w:rPr>
        <w:t>., 2002)</w:t>
      </w:r>
      <w:r w:rsidR="00875436" w:rsidRPr="00CA7C8B">
        <w:rPr>
          <w:rFonts w:ascii="Arial" w:hAnsi="Arial" w:cs="Arial"/>
          <w:b/>
          <w:szCs w:val="24"/>
          <w:lang w:val="el-GR"/>
        </w:rPr>
        <w:t>.</w:t>
      </w:r>
      <w:r w:rsidR="00875436" w:rsidRPr="009A7D39">
        <w:rPr>
          <w:rFonts w:ascii="Arial" w:hAnsi="Arial" w:cs="Arial"/>
          <w:b/>
          <w:lang w:val="el-GR"/>
        </w:rPr>
        <w:t xml:space="preserve"> </w:t>
      </w:r>
      <w:r w:rsidR="00875436" w:rsidRPr="00184093">
        <w:rPr>
          <w:rFonts w:ascii="Arial" w:hAnsi="Arial" w:cs="Arial"/>
          <w:lang w:val="el-GR"/>
        </w:rPr>
        <w:t>Αντίστοιχα</w:t>
      </w:r>
      <w:r w:rsidR="007541A3">
        <w:rPr>
          <w:rFonts w:ascii="Arial" w:hAnsi="Arial" w:cs="Arial"/>
          <w:lang w:val="el-GR"/>
        </w:rPr>
        <w:t>,</w:t>
      </w:r>
      <w:r w:rsidR="00875436" w:rsidRPr="00184093">
        <w:rPr>
          <w:rFonts w:ascii="Arial" w:hAnsi="Arial" w:cs="Arial"/>
          <w:lang w:val="el-GR"/>
        </w:rPr>
        <w:t xml:space="preserve"> τα τελευταία χρόνια σε φάρμες</w:t>
      </w:r>
      <w:r w:rsidR="003B32D2" w:rsidRPr="003B32D2">
        <w:rPr>
          <w:rFonts w:ascii="Arial" w:hAnsi="Arial" w:cs="Arial"/>
          <w:lang w:val="el-GR"/>
        </w:rPr>
        <w:t>,</w:t>
      </w:r>
      <w:r w:rsidR="00875436" w:rsidRPr="00184093">
        <w:rPr>
          <w:rFonts w:ascii="Arial" w:hAnsi="Arial" w:cs="Arial"/>
          <w:lang w:val="el-GR"/>
        </w:rPr>
        <w:t xml:space="preserve"> όπου τα ζώα αναπτύσσονται πλησίον κεραιών, παρουσιάζονται με αύξουσα συχνότητα, περιστατικά όπως, μείωση της ποσότητας παραγόμενου γάλακτος, αποβολές και τοκετοί νεκρών εμβρύων. Αναφέρεται επίσης ότι τα φαινόμενα αυτά σε ζώα αναστέλλονται όταν απομακρυνθούν από τις περιοχές των κεραιών και εμφανίζονται πάλι με την επιστροφή των ζώων στις περιοχές αυτές, [</w:t>
      </w:r>
      <w:r w:rsidR="00875436" w:rsidRPr="00184093">
        <w:rPr>
          <w:rFonts w:ascii="Arial" w:hAnsi="Arial" w:cs="Arial"/>
          <w:lang w:val="en-US"/>
        </w:rPr>
        <w:t>Hyland</w:t>
      </w:r>
      <w:r w:rsidR="00875436" w:rsidRPr="00184093">
        <w:rPr>
          <w:rFonts w:ascii="Arial" w:hAnsi="Arial" w:cs="Arial"/>
          <w:lang w:val="el-GR"/>
        </w:rPr>
        <w:t xml:space="preserve">, 2000]. </w:t>
      </w:r>
    </w:p>
    <w:p w:rsidR="00A374A1" w:rsidRDefault="00A374A1" w:rsidP="00875436">
      <w:pPr>
        <w:ind w:left="142" w:right="84" w:firstLine="426"/>
        <w:jc w:val="both"/>
        <w:rPr>
          <w:rFonts w:ascii="Arial" w:hAnsi="Arial" w:cs="Arial"/>
          <w:lang w:val="el-GR"/>
        </w:rPr>
      </w:pPr>
      <w:r>
        <w:rPr>
          <w:rFonts w:ascii="Arial" w:hAnsi="Arial" w:cs="Arial"/>
          <w:lang w:val="el-GR"/>
        </w:rPr>
        <w:br/>
      </w:r>
    </w:p>
    <w:p w:rsidR="00A374A1" w:rsidRDefault="00A374A1">
      <w:pPr>
        <w:pStyle w:val="1"/>
        <w:ind w:left="142" w:right="84"/>
        <w:rPr>
          <w:rFonts w:ascii="Arial" w:hAnsi="Arial" w:cs="Arial"/>
          <w:lang w:val="el-GR"/>
        </w:rPr>
      </w:pPr>
      <w:r>
        <w:rPr>
          <w:rFonts w:ascii="Arial" w:hAnsi="Arial" w:cs="Arial"/>
          <w:lang w:val="el-GR"/>
        </w:rPr>
        <w:br w:type="page"/>
      </w:r>
    </w:p>
    <w:p w:rsidR="005F71DA" w:rsidRPr="001205AD" w:rsidRDefault="005F71DA">
      <w:pPr>
        <w:pStyle w:val="1"/>
        <w:ind w:left="142" w:right="84"/>
        <w:rPr>
          <w:rFonts w:ascii="Arial" w:hAnsi="Arial" w:cs="Arial"/>
          <w:b w:val="0"/>
          <w:lang w:val="el-GR"/>
        </w:rPr>
      </w:pPr>
    </w:p>
    <w:p w:rsidR="00DD196B" w:rsidRPr="005F71DA" w:rsidRDefault="00DD196B">
      <w:pPr>
        <w:pStyle w:val="1"/>
        <w:ind w:left="142" w:right="84"/>
        <w:rPr>
          <w:rFonts w:ascii="Arial" w:hAnsi="Arial" w:cs="Arial"/>
          <w:bCs/>
          <w:sz w:val="28"/>
          <w:szCs w:val="28"/>
          <w:lang w:val="el-GR"/>
        </w:rPr>
      </w:pPr>
      <w:r w:rsidRPr="005F71DA">
        <w:rPr>
          <w:rFonts w:ascii="Arial" w:hAnsi="Arial" w:cs="Arial"/>
          <w:bCs/>
          <w:sz w:val="28"/>
          <w:szCs w:val="28"/>
          <w:lang w:val="el-GR"/>
        </w:rPr>
        <w:t>Συμπεράσματα</w:t>
      </w:r>
    </w:p>
    <w:p w:rsidR="005F71DA" w:rsidRPr="00184093" w:rsidRDefault="005F71DA">
      <w:pPr>
        <w:pStyle w:val="20"/>
        <w:ind w:left="142" w:right="84"/>
        <w:rPr>
          <w:rFonts w:ascii="Arial" w:hAnsi="Arial" w:cs="Arial"/>
          <w:szCs w:val="24"/>
        </w:rPr>
      </w:pPr>
    </w:p>
    <w:p w:rsidR="00DD196B" w:rsidRDefault="00DD196B">
      <w:pPr>
        <w:pStyle w:val="20"/>
        <w:ind w:left="142" w:right="84"/>
        <w:rPr>
          <w:rFonts w:ascii="Arial" w:hAnsi="Arial" w:cs="Arial"/>
          <w:szCs w:val="24"/>
        </w:rPr>
      </w:pPr>
      <w:r w:rsidRPr="00184093">
        <w:rPr>
          <w:rFonts w:ascii="Arial" w:hAnsi="Arial" w:cs="Arial"/>
          <w:szCs w:val="24"/>
        </w:rPr>
        <w:t>Αναμφισβήτητα η Κινητή Τηλεφωνία αποτελεί στην εποχή μας πολύτιμο αγαθό που μπορεί να σώζει ζωές. Θα πρέπει όμως να διακρίνουμε ότι είναι διαφορετική περίπτωση η χρήση κινητών τηλεφώνων (αφού είναι δική μας επιλογή, μολονότι είναι γνωστοί οι κίνδυνοι), από τις κεραίες βάσης, που ακτινοβολούν άτομα που δεν έχουν καμία επιθυμία να δεχθούν την (ασθενή έστω) ακτινοβολία αυτή και μάλιστα σε 24ωρη βάση.</w:t>
      </w:r>
    </w:p>
    <w:p w:rsidR="009A7D39" w:rsidRPr="00184093" w:rsidRDefault="009A7D39">
      <w:pPr>
        <w:pStyle w:val="20"/>
        <w:ind w:left="142" w:right="84"/>
        <w:rPr>
          <w:rFonts w:ascii="Arial" w:hAnsi="Arial" w:cs="Arial"/>
          <w:szCs w:val="24"/>
        </w:rPr>
      </w:pPr>
    </w:p>
    <w:p w:rsidR="00DD196B" w:rsidRDefault="00B20115">
      <w:pPr>
        <w:pStyle w:val="20"/>
        <w:ind w:left="142" w:right="84"/>
        <w:rPr>
          <w:rFonts w:ascii="Arial" w:hAnsi="Arial" w:cs="Arial"/>
          <w:szCs w:val="24"/>
        </w:rPr>
      </w:pPr>
      <w:r>
        <w:rPr>
          <w:rFonts w:ascii="Arial" w:hAnsi="Arial" w:cs="Arial"/>
          <w:szCs w:val="24"/>
        </w:rPr>
        <w:t>Στην ερευνητική μας ομάδα «Ηλεκτρο</w:t>
      </w:r>
      <w:r w:rsidR="000571DB">
        <w:rPr>
          <w:rFonts w:ascii="Arial" w:hAnsi="Arial" w:cs="Arial"/>
          <w:szCs w:val="24"/>
        </w:rPr>
        <w:t>μαγνητικής Βιολογίας» του Τομέα</w:t>
      </w:r>
      <w:r>
        <w:rPr>
          <w:rFonts w:ascii="Arial" w:hAnsi="Arial" w:cs="Arial"/>
          <w:szCs w:val="24"/>
        </w:rPr>
        <w:t xml:space="preserve"> Βιολογίας Κυττάρου και Βιοφυσικής, ως</w:t>
      </w:r>
      <w:r w:rsidR="00DD196B" w:rsidRPr="00184093">
        <w:rPr>
          <w:rFonts w:ascii="Arial" w:hAnsi="Arial" w:cs="Arial"/>
          <w:szCs w:val="24"/>
        </w:rPr>
        <w:t xml:space="preserve"> Κυτταρικοί </w:t>
      </w:r>
      <w:r w:rsidR="003B32D2">
        <w:rPr>
          <w:rFonts w:ascii="Arial" w:hAnsi="Arial" w:cs="Arial"/>
          <w:szCs w:val="24"/>
          <w:lang w:val="en-US"/>
        </w:rPr>
        <w:t>B</w:t>
      </w:r>
      <w:proofErr w:type="spellStart"/>
      <w:r w:rsidR="00DD196B" w:rsidRPr="00184093">
        <w:rPr>
          <w:rFonts w:ascii="Arial" w:hAnsi="Arial" w:cs="Arial"/>
          <w:szCs w:val="24"/>
        </w:rPr>
        <w:t>ιολόγοι</w:t>
      </w:r>
      <w:proofErr w:type="spellEnd"/>
      <w:r w:rsidR="00DD196B" w:rsidRPr="00184093">
        <w:rPr>
          <w:rFonts w:ascii="Arial" w:hAnsi="Arial" w:cs="Arial"/>
          <w:szCs w:val="24"/>
        </w:rPr>
        <w:t xml:space="preserve"> και Βιοφυσικοί με ιδιαίτερη γνώση του αντικειμένου της επίπτωσης των ακτινοβολιών, (</w:t>
      </w:r>
      <w:proofErr w:type="spellStart"/>
      <w:r w:rsidR="00DD196B" w:rsidRPr="00184093">
        <w:rPr>
          <w:rFonts w:ascii="Arial" w:hAnsi="Arial" w:cs="Arial"/>
          <w:szCs w:val="24"/>
        </w:rPr>
        <w:t>ιονιζουσών</w:t>
      </w:r>
      <w:proofErr w:type="spellEnd"/>
      <w:r w:rsidR="00DD196B" w:rsidRPr="00184093">
        <w:rPr>
          <w:rFonts w:ascii="Arial" w:hAnsi="Arial" w:cs="Arial"/>
          <w:szCs w:val="24"/>
        </w:rPr>
        <w:t xml:space="preserve"> και μη-</w:t>
      </w:r>
      <w:proofErr w:type="spellStart"/>
      <w:r w:rsidR="00DD196B" w:rsidRPr="00184093">
        <w:rPr>
          <w:rFonts w:ascii="Arial" w:hAnsi="Arial" w:cs="Arial"/>
          <w:szCs w:val="24"/>
        </w:rPr>
        <w:t>ιονιζουσών</w:t>
      </w:r>
      <w:proofErr w:type="spellEnd"/>
      <w:r w:rsidR="00DD196B" w:rsidRPr="00184093">
        <w:rPr>
          <w:rFonts w:ascii="Arial" w:hAnsi="Arial" w:cs="Arial"/>
          <w:szCs w:val="24"/>
        </w:rPr>
        <w:t>), είμαστε ιδιαίτερα επιφυ</w:t>
      </w:r>
      <w:r w:rsidR="009F2EC0" w:rsidRPr="00184093">
        <w:rPr>
          <w:rFonts w:ascii="Arial" w:hAnsi="Arial" w:cs="Arial"/>
          <w:szCs w:val="24"/>
        </w:rPr>
        <w:t>λακτικοί στα «</w:t>
      </w:r>
      <w:r w:rsidR="009F2EC0" w:rsidRPr="000571DB">
        <w:rPr>
          <w:rFonts w:ascii="Arial" w:hAnsi="Arial" w:cs="Arial"/>
          <w:b/>
          <w:szCs w:val="24"/>
        </w:rPr>
        <w:t>όρια αποδεκτής</w:t>
      </w:r>
      <w:r w:rsidR="00DD196B" w:rsidRPr="000571DB">
        <w:rPr>
          <w:rFonts w:ascii="Arial" w:hAnsi="Arial" w:cs="Arial"/>
          <w:b/>
          <w:szCs w:val="24"/>
        </w:rPr>
        <w:t xml:space="preserve"> έκ</w:t>
      </w:r>
      <w:r w:rsidR="00762FEE" w:rsidRPr="000571DB">
        <w:rPr>
          <w:rFonts w:ascii="Arial" w:hAnsi="Arial" w:cs="Arial"/>
          <w:b/>
          <w:szCs w:val="24"/>
        </w:rPr>
        <w:t>θεσης</w:t>
      </w:r>
      <w:r w:rsidR="00762FEE" w:rsidRPr="00184093">
        <w:rPr>
          <w:rFonts w:ascii="Arial" w:hAnsi="Arial" w:cs="Arial"/>
          <w:szCs w:val="24"/>
        </w:rPr>
        <w:t>» που έχουν θεσπιστεί κυρίως</w:t>
      </w:r>
      <w:r w:rsidR="00DD196B" w:rsidRPr="00184093">
        <w:rPr>
          <w:rFonts w:ascii="Arial" w:hAnsi="Arial" w:cs="Arial"/>
          <w:szCs w:val="24"/>
        </w:rPr>
        <w:t xml:space="preserve"> με πολιτικά-οικονομικά κριτήρια </w:t>
      </w:r>
      <w:r w:rsidR="00762FEE" w:rsidRPr="00184093">
        <w:rPr>
          <w:rFonts w:ascii="Arial" w:hAnsi="Arial" w:cs="Arial"/>
          <w:szCs w:val="24"/>
        </w:rPr>
        <w:t xml:space="preserve">(βλέπε </w:t>
      </w:r>
      <w:proofErr w:type="spellStart"/>
      <w:r w:rsidR="00762FEE" w:rsidRPr="00184093">
        <w:rPr>
          <w:rFonts w:ascii="Arial" w:hAnsi="Arial" w:cs="Arial"/>
          <w:szCs w:val="24"/>
          <w:lang w:val="en-GB"/>
        </w:rPr>
        <w:t>Hardell</w:t>
      </w:r>
      <w:proofErr w:type="spellEnd"/>
      <w:r w:rsidR="00762FEE" w:rsidRPr="00184093">
        <w:rPr>
          <w:rFonts w:ascii="Arial" w:hAnsi="Arial" w:cs="Arial"/>
          <w:szCs w:val="24"/>
        </w:rPr>
        <w:t xml:space="preserve"> </w:t>
      </w:r>
      <w:r w:rsidR="00762FEE" w:rsidRPr="00184093">
        <w:rPr>
          <w:rFonts w:ascii="Arial" w:hAnsi="Arial" w:cs="Arial"/>
          <w:szCs w:val="24"/>
          <w:lang w:val="en-GB"/>
        </w:rPr>
        <w:t>et</w:t>
      </w:r>
      <w:r w:rsidR="00762FEE" w:rsidRPr="00184093">
        <w:rPr>
          <w:rFonts w:ascii="Arial" w:hAnsi="Arial" w:cs="Arial"/>
          <w:szCs w:val="24"/>
        </w:rPr>
        <w:t xml:space="preserve"> </w:t>
      </w:r>
      <w:r w:rsidR="00762FEE" w:rsidRPr="00184093">
        <w:rPr>
          <w:rFonts w:ascii="Arial" w:hAnsi="Arial" w:cs="Arial"/>
          <w:szCs w:val="24"/>
          <w:lang w:val="en-GB"/>
        </w:rPr>
        <w:t>al</w:t>
      </w:r>
      <w:r w:rsidR="008F6E7A" w:rsidRPr="00184093">
        <w:rPr>
          <w:rFonts w:ascii="Arial" w:hAnsi="Arial" w:cs="Arial"/>
          <w:szCs w:val="24"/>
        </w:rPr>
        <w:t>., 2007</w:t>
      </w:r>
      <w:r w:rsidR="00762FEE" w:rsidRPr="00184093">
        <w:rPr>
          <w:rFonts w:ascii="Arial" w:hAnsi="Arial" w:cs="Arial"/>
          <w:szCs w:val="24"/>
        </w:rPr>
        <w:t xml:space="preserve">) </w:t>
      </w:r>
      <w:r w:rsidR="00DD196B" w:rsidRPr="00184093">
        <w:rPr>
          <w:rFonts w:ascii="Arial" w:hAnsi="Arial" w:cs="Arial"/>
          <w:szCs w:val="24"/>
        </w:rPr>
        <w:t>χωρίς να λαμβάνονται υπ’ όψιν οι αποδεδειγμένες πλέον μη-θερμικές επιπτώσεις, που είναι εξ ίσου σοβαρές με τις θερμικές.</w:t>
      </w:r>
    </w:p>
    <w:p w:rsidR="009A7D39" w:rsidRPr="00184093" w:rsidRDefault="009A7D39">
      <w:pPr>
        <w:pStyle w:val="20"/>
        <w:ind w:left="142" w:right="84"/>
        <w:rPr>
          <w:rFonts w:ascii="Arial" w:hAnsi="Arial" w:cs="Arial"/>
          <w:szCs w:val="24"/>
        </w:rPr>
      </w:pPr>
    </w:p>
    <w:p w:rsidR="00DD196B" w:rsidRDefault="00DD196B">
      <w:pPr>
        <w:pStyle w:val="a3"/>
        <w:ind w:left="142" w:right="84" w:firstLine="426"/>
        <w:rPr>
          <w:rFonts w:ascii="Arial" w:hAnsi="Arial" w:cs="Arial"/>
          <w:b/>
          <w:szCs w:val="24"/>
        </w:rPr>
      </w:pPr>
      <w:r w:rsidRPr="00184093">
        <w:rPr>
          <w:rFonts w:ascii="Arial" w:hAnsi="Arial" w:cs="Arial"/>
          <w:szCs w:val="24"/>
        </w:rPr>
        <w:t>Θεωρούμε λοιπόν σωστό στην περίπτωση των Μη-</w:t>
      </w:r>
      <w:proofErr w:type="spellStart"/>
      <w:r w:rsidRPr="00184093">
        <w:rPr>
          <w:rFonts w:ascii="Arial" w:hAnsi="Arial" w:cs="Arial"/>
          <w:szCs w:val="24"/>
        </w:rPr>
        <w:t>ιονιζουσών</w:t>
      </w:r>
      <w:proofErr w:type="spellEnd"/>
      <w:r w:rsidRPr="00184093">
        <w:rPr>
          <w:rFonts w:ascii="Arial" w:hAnsi="Arial" w:cs="Arial"/>
          <w:szCs w:val="24"/>
        </w:rPr>
        <w:t xml:space="preserve"> ακτινοβολιών, όπως είναι οι </w:t>
      </w:r>
      <w:proofErr w:type="spellStart"/>
      <w:r w:rsidRPr="00184093">
        <w:rPr>
          <w:rFonts w:ascii="Arial" w:hAnsi="Arial" w:cs="Arial"/>
          <w:szCs w:val="24"/>
        </w:rPr>
        <w:t>μικροκυματικές</w:t>
      </w:r>
      <w:proofErr w:type="spellEnd"/>
      <w:r w:rsidRPr="00184093">
        <w:rPr>
          <w:rFonts w:ascii="Arial" w:hAnsi="Arial" w:cs="Arial"/>
          <w:szCs w:val="24"/>
        </w:rPr>
        <w:t xml:space="preserve"> ακτινοβολίες της κινητής τηλεφωνίας, να ακολουθείται η </w:t>
      </w:r>
      <w:r w:rsidR="003B32D2">
        <w:rPr>
          <w:rFonts w:ascii="Arial" w:hAnsi="Arial" w:cs="Arial"/>
          <w:b/>
          <w:szCs w:val="24"/>
          <w:lang w:val="en-US"/>
        </w:rPr>
        <w:t>A</w:t>
      </w:r>
      <w:proofErr w:type="spellStart"/>
      <w:r w:rsidR="003B32D2">
        <w:rPr>
          <w:rFonts w:ascii="Arial" w:hAnsi="Arial" w:cs="Arial"/>
          <w:b/>
          <w:szCs w:val="24"/>
        </w:rPr>
        <w:t>ρχή</w:t>
      </w:r>
      <w:proofErr w:type="spellEnd"/>
      <w:r w:rsidR="005B40E4" w:rsidRPr="00184093">
        <w:rPr>
          <w:rFonts w:ascii="Arial" w:hAnsi="Arial" w:cs="Arial"/>
          <w:b/>
          <w:szCs w:val="24"/>
        </w:rPr>
        <w:t xml:space="preserve"> της </w:t>
      </w:r>
      <w:r w:rsidR="003B32D2">
        <w:rPr>
          <w:rFonts w:ascii="Arial" w:hAnsi="Arial" w:cs="Arial"/>
          <w:b/>
          <w:szCs w:val="24"/>
        </w:rPr>
        <w:t>Π</w:t>
      </w:r>
      <w:r w:rsidR="005B40E4" w:rsidRPr="00184093">
        <w:rPr>
          <w:rFonts w:ascii="Arial" w:hAnsi="Arial" w:cs="Arial"/>
          <w:b/>
          <w:szCs w:val="24"/>
        </w:rPr>
        <w:t>ροφύλαξης</w:t>
      </w:r>
      <w:r w:rsidRPr="00184093">
        <w:rPr>
          <w:rFonts w:ascii="Arial" w:hAnsi="Arial" w:cs="Arial"/>
          <w:szCs w:val="24"/>
        </w:rPr>
        <w:t>, δηλαδή η αποφυγή κάθε έκθεσης σε τεχνητά ηλεκτρομαγνητικά πεδία, εφόσον αυτό είναι εφικτό.</w:t>
      </w:r>
      <w:r w:rsidR="00F20650" w:rsidRPr="00184093">
        <w:rPr>
          <w:rFonts w:ascii="Arial" w:hAnsi="Arial" w:cs="Arial"/>
          <w:b/>
          <w:szCs w:val="24"/>
        </w:rPr>
        <w:t xml:space="preserve"> </w:t>
      </w:r>
    </w:p>
    <w:p w:rsidR="009A7D39" w:rsidRPr="00184093" w:rsidRDefault="009A7D39">
      <w:pPr>
        <w:pStyle w:val="a3"/>
        <w:ind w:left="142" w:right="84" w:firstLine="426"/>
        <w:rPr>
          <w:rFonts w:ascii="Arial" w:hAnsi="Arial" w:cs="Arial"/>
          <w:szCs w:val="24"/>
        </w:rPr>
      </w:pPr>
    </w:p>
    <w:p w:rsidR="009B2217" w:rsidRDefault="00F20650" w:rsidP="00BE75DB">
      <w:pPr>
        <w:pStyle w:val="a3"/>
        <w:ind w:left="142" w:right="84" w:firstLine="426"/>
        <w:rPr>
          <w:rFonts w:ascii="Arial" w:hAnsi="Arial" w:cs="Arial"/>
          <w:szCs w:val="24"/>
        </w:rPr>
      </w:pPr>
      <w:r w:rsidRPr="00184093">
        <w:rPr>
          <w:rFonts w:ascii="Arial" w:hAnsi="Arial" w:cs="Arial"/>
          <w:szCs w:val="24"/>
        </w:rPr>
        <w:t xml:space="preserve">Για όλους τους παραπάνω λόγους, </w:t>
      </w:r>
      <w:r w:rsidR="009A7D39">
        <w:rPr>
          <w:rFonts w:ascii="Arial" w:hAnsi="Arial" w:cs="Arial"/>
          <w:szCs w:val="24"/>
        </w:rPr>
        <w:t>εκτιμάμε</w:t>
      </w:r>
      <w:r w:rsidRPr="00184093">
        <w:rPr>
          <w:rFonts w:ascii="Arial" w:hAnsi="Arial" w:cs="Arial"/>
          <w:szCs w:val="24"/>
        </w:rPr>
        <w:t xml:space="preserve"> ότι η εγκατάσταση των εν λόγω κεραιών επάνω σε κτήρια σε πυκνοκατοικημένες περιοχές και σε απόσταση μόλις λίγων μέτρων από παραπλήσια οικήματα-κτίρια αναλόγου ύψους, είναι επικίνδυνη και θα πρέπει να αποφεύγεται. </w:t>
      </w:r>
      <w:r w:rsidR="000571DB">
        <w:rPr>
          <w:rFonts w:ascii="Arial" w:hAnsi="Arial" w:cs="Arial"/>
          <w:szCs w:val="24"/>
        </w:rPr>
        <w:t>Το ίδιο φυσικά ισχύει και για ευνόητους λόγους κοντά σε σχολεία και σε βρεφονηπιακούς σταθμούς.</w:t>
      </w:r>
    </w:p>
    <w:p w:rsidR="00AC3120" w:rsidRDefault="00AC3120" w:rsidP="00BE75DB">
      <w:pPr>
        <w:pStyle w:val="a3"/>
        <w:ind w:left="142" w:right="84" w:firstLine="426"/>
        <w:rPr>
          <w:rFonts w:ascii="Arial" w:hAnsi="Arial" w:cs="Arial"/>
          <w:szCs w:val="24"/>
        </w:rPr>
      </w:pPr>
    </w:p>
    <w:p w:rsidR="009A7D39" w:rsidRDefault="009B2217" w:rsidP="007139CD">
      <w:pPr>
        <w:shd w:val="clear" w:color="auto" w:fill="FFFFFF"/>
        <w:ind w:left="142" w:firstLine="360"/>
        <w:jc w:val="both"/>
        <w:rPr>
          <w:rFonts w:ascii="Arial" w:hAnsi="Arial" w:cs="Arial"/>
          <w:color w:val="000000"/>
          <w:szCs w:val="24"/>
          <w:lang w:val="el-GR"/>
        </w:rPr>
      </w:pPr>
      <w:r w:rsidRPr="00184093">
        <w:rPr>
          <w:rFonts w:ascii="Arial" w:hAnsi="Arial" w:cs="Arial"/>
          <w:color w:val="000000"/>
          <w:szCs w:val="24"/>
        </w:rPr>
        <w:t>H</w:t>
      </w:r>
      <w:r w:rsidRPr="00184093">
        <w:rPr>
          <w:rFonts w:ascii="Arial" w:hAnsi="Arial" w:cs="Arial"/>
          <w:color w:val="000000"/>
          <w:szCs w:val="24"/>
          <w:lang w:val="el-GR"/>
        </w:rPr>
        <w:t xml:space="preserve"> </w:t>
      </w:r>
      <w:r w:rsidRPr="00184093">
        <w:rPr>
          <w:rFonts w:ascii="Arial" w:hAnsi="Arial" w:cs="Arial"/>
          <w:b/>
          <w:color w:val="000000"/>
          <w:szCs w:val="24"/>
          <w:lang w:val="el-GR"/>
        </w:rPr>
        <w:t xml:space="preserve">ελληνική νομοθεσία </w:t>
      </w:r>
      <w:r w:rsidRPr="00184093">
        <w:rPr>
          <w:rFonts w:ascii="Arial" w:hAnsi="Arial" w:cs="Arial"/>
          <w:color w:val="000000"/>
          <w:szCs w:val="24"/>
          <w:lang w:val="el-GR"/>
        </w:rPr>
        <w:t xml:space="preserve">(νόμος 3431/2006 (ΦΕΚ 13 Α΄, άρθρο 31) εφαρμόζει </w:t>
      </w:r>
      <w:r w:rsidRPr="00184093">
        <w:rPr>
          <w:rFonts w:ascii="Arial" w:hAnsi="Arial" w:cs="Arial"/>
          <w:b/>
          <w:color w:val="000000"/>
          <w:szCs w:val="24"/>
          <w:lang w:val="el-GR"/>
        </w:rPr>
        <w:t>αυστηρότερα όρια,</w:t>
      </w:r>
      <w:r w:rsidRPr="00184093">
        <w:rPr>
          <w:rFonts w:ascii="Arial" w:hAnsi="Arial" w:cs="Arial"/>
          <w:color w:val="000000"/>
          <w:szCs w:val="24"/>
          <w:lang w:val="el-GR"/>
        </w:rPr>
        <w:t xml:space="preserve"> σε επίπεδα </w:t>
      </w:r>
      <w:r w:rsidRPr="00184093">
        <w:rPr>
          <w:rFonts w:ascii="Arial" w:hAnsi="Arial" w:cs="Arial"/>
          <w:b/>
          <w:color w:val="000000"/>
          <w:szCs w:val="24"/>
          <w:lang w:val="el-GR"/>
        </w:rPr>
        <w:t xml:space="preserve">70% </w:t>
      </w:r>
      <w:r w:rsidRPr="00184093">
        <w:rPr>
          <w:rFonts w:ascii="Arial" w:hAnsi="Arial" w:cs="Arial"/>
          <w:color w:val="000000"/>
          <w:szCs w:val="24"/>
          <w:lang w:val="el-GR"/>
        </w:rPr>
        <w:t xml:space="preserve">(και κατά περίπτωση </w:t>
      </w:r>
      <w:r w:rsidRPr="00184093">
        <w:rPr>
          <w:rFonts w:ascii="Arial" w:hAnsi="Arial" w:cs="Arial"/>
          <w:b/>
          <w:color w:val="000000"/>
          <w:szCs w:val="24"/>
          <w:lang w:val="el-GR"/>
        </w:rPr>
        <w:t>60%</w:t>
      </w:r>
      <w:r w:rsidRPr="00184093">
        <w:rPr>
          <w:rFonts w:ascii="Arial" w:hAnsi="Arial" w:cs="Arial"/>
          <w:color w:val="000000"/>
          <w:szCs w:val="24"/>
          <w:lang w:val="el-GR"/>
        </w:rPr>
        <w:t xml:space="preserve"> για σχολεία, </w:t>
      </w:r>
      <w:proofErr w:type="spellStart"/>
      <w:r w:rsidRPr="00184093">
        <w:rPr>
          <w:rFonts w:ascii="Arial" w:hAnsi="Arial" w:cs="Arial"/>
          <w:color w:val="000000"/>
          <w:szCs w:val="24"/>
          <w:lang w:val="el-GR"/>
        </w:rPr>
        <w:t>βρεφονηπιακ</w:t>
      </w:r>
      <w:proofErr w:type="spellEnd"/>
      <w:r w:rsidRPr="00184093">
        <w:rPr>
          <w:rFonts w:ascii="Arial" w:hAnsi="Arial" w:cs="Arial"/>
          <w:color w:val="000000"/>
          <w:szCs w:val="24"/>
        </w:rPr>
        <w:t>o</w:t>
      </w:r>
      <w:proofErr w:type="spellStart"/>
      <w:r w:rsidRPr="00184093">
        <w:rPr>
          <w:rFonts w:ascii="Arial" w:hAnsi="Arial" w:cs="Arial"/>
          <w:color w:val="000000"/>
          <w:szCs w:val="24"/>
          <w:lang w:val="el-GR"/>
        </w:rPr>
        <w:t>ύς</w:t>
      </w:r>
      <w:proofErr w:type="spellEnd"/>
      <w:r w:rsidRPr="00184093">
        <w:rPr>
          <w:rFonts w:ascii="Arial" w:hAnsi="Arial" w:cs="Arial"/>
          <w:color w:val="000000"/>
          <w:szCs w:val="24"/>
          <w:lang w:val="el-GR"/>
        </w:rPr>
        <w:t xml:space="preserve"> σταθμούς, γηροκομεία και νοσοκομεία) εκείνων που έχει προτείνει ο Παγκόσμιος Οργανισμός Υγείας, δηλαδή περίπου </w:t>
      </w:r>
      <w:r w:rsidRPr="00184093">
        <w:rPr>
          <w:rFonts w:ascii="Arial" w:hAnsi="Arial" w:cs="Arial"/>
          <w:b/>
          <w:color w:val="000000"/>
          <w:szCs w:val="24"/>
          <w:lang w:val="el-GR"/>
        </w:rPr>
        <w:t>630</w:t>
      </w:r>
      <w:r w:rsidR="00D77571">
        <w:rPr>
          <w:rFonts w:ascii="Arial" w:hAnsi="Arial" w:cs="Arial"/>
          <w:b/>
          <w:color w:val="000000"/>
          <w:szCs w:val="24"/>
          <w:lang w:val="el-GR"/>
        </w:rPr>
        <w:t xml:space="preserve"> </w:t>
      </w:r>
      <w:r w:rsidRPr="00184093">
        <w:rPr>
          <w:rFonts w:ascii="Arial" w:hAnsi="Arial" w:cs="Arial"/>
          <w:b/>
          <w:color w:val="000000"/>
          <w:szCs w:val="24"/>
          <w:lang w:val="el-GR"/>
        </w:rPr>
        <w:t>μ</w:t>
      </w:r>
      <w:r w:rsidRPr="00184093">
        <w:rPr>
          <w:rFonts w:ascii="Arial" w:hAnsi="Arial" w:cs="Arial"/>
          <w:b/>
          <w:color w:val="000000"/>
          <w:szCs w:val="24"/>
        </w:rPr>
        <w:t>W</w:t>
      </w:r>
      <w:r w:rsidRPr="00184093">
        <w:rPr>
          <w:rFonts w:ascii="Arial" w:hAnsi="Arial" w:cs="Arial"/>
          <w:b/>
          <w:color w:val="000000"/>
          <w:szCs w:val="24"/>
          <w:lang w:val="el-GR"/>
        </w:rPr>
        <w:t>/</w:t>
      </w:r>
      <w:r w:rsidRPr="00184093">
        <w:rPr>
          <w:rFonts w:ascii="Arial" w:hAnsi="Arial" w:cs="Arial"/>
          <w:b/>
          <w:color w:val="000000"/>
          <w:szCs w:val="24"/>
        </w:rPr>
        <w:t>cm</w:t>
      </w:r>
      <w:r w:rsidRPr="00184093">
        <w:rPr>
          <w:rFonts w:ascii="Arial" w:hAnsi="Arial" w:cs="Arial"/>
          <w:b/>
          <w:color w:val="000000"/>
          <w:szCs w:val="24"/>
          <w:lang w:val="el-GR"/>
        </w:rPr>
        <w:t>2</w:t>
      </w:r>
      <w:r w:rsidRPr="00184093">
        <w:rPr>
          <w:rFonts w:ascii="Arial" w:hAnsi="Arial" w:cs="Arial"/>
          <w:color w:val="000000"/>
          <w:szCs w:val="24"/>
          <w:lang w:val="el-GR"/>
        </w:rPr>
        <w:t xml:space="preserve"> για συχνότητα 1800</w:t>
      </w:r>
      <w:r w:rsidRPr="00184093">
        <w:rPr>
          <w:rFonts w:ascii="Arial" w:hAnsi="Arial" w:cs="Arial"/>
          <w:color w:val="000000"/>
          <w:szCs w:val="24"/>
        </w:rPr>
        <w:t>MHz</w:t>
      </w:r>
      <w:r w:rsidRPr="00184093">
        <w:rPr>
          <w:rFonts w:ascii="Arial" w:hAnsi="Arial" w:cs="Arial"/>
          <w:color w:val="000000"/>
          <w:szCs w:val="24"/>
          <w:lang w:val="el-GR"/>
        </w:rPr>
        <w:t xml:space="preserve">. και </w:t>
      </w:r>
      <w:r w:rsidRPr="00184093">
        <w:rPr>
          <w:rFonts w:ascii="Arial" w:hAnsi="Arial" w:cs="Arial"/>
          <w:b/>
          <w:color w:val="000000"/>
          <w:szCs w:val="24"/>
          <w:lang w:val="el-GR"/>
        </w:rPr>
        <w:t>315</w:t>
      </w:r>
      <w:r w:rsidR="00D77571">
        <w:rPr>
          <w:rFonts w:ascii="Arial" w:hAnsi="Arial" w:cs="Arial"/>
          <w:b/>
          <w:color w:val="000000"/>
          <w:szCs w:val="24"/>
          <w:lang w:val="el-GR"/>
        </w:rPr>
        <w:t xml:space="preserve"> </w:t>
      </w:r>
      <w:r w:rsidRPr="00184093">
        <w:rPr>
          <w:rFonts w:ascii="Arial" w:hAnsi="Arial" w:cs="Arial"/>
          <w:b/>
          <w:color w:val="000000"/>
          <w:szCs w:val="24"/>
          <w:lang w:val="el-GR"/>
        </w:rPr>
        <w:t>μ</w:t>
      </w:r>
      <w:r w:rsidRPr="00184093">
        <w:rPr>
          <w:rFonts w:ascii="Arial" w:hAnsi="Arial" w:cs="Arial"/>
          <w:b/>
          <w:color w:val="000000"/>
          <w:szCs w:val="24"/>
        </w:rPr>
        <w:t>W</w:t>
      </w:r>
      <w:r w:rsidRPr="00184093">
        <w:rPr>
          <w:rFonts w:ascii="Arial" w:hAnsi="Arial" w:cs="Arial"/>
          <w:b/>
          <w:color w:val="000000"/>
          <w:szCs w:val="24"/>
          <w:lang w:val="el-GR"/>
        </w:rPr>
        <w:t>/</w:t>
      </w:r>
      <w:r w:rsidRPr="00184093">
        <w:rPr>
          <w:rFonts w:ascii="Arial" w:hAnsi="Arial" w:cs="Arial"/>
          <w:b/>
          <w:color w:val="000000"/>
          <w:szCs w:val="24"/>
        </w:rPr>
        <w:t>cm</w:t>
      </w:r>
      <w:r w:rsidRPr="00184093">
        <w:rPr>
          <w:rFonts w:ascii="Arial" w:hAnsi="Arial" w:cs="Arial"/>
          <w:b/>
          <w:color w:val="000000"/>
          <w:szCs w:val="24"/>
          <w:lang w:val="el-GR"/>
        </w:rPr>
        <w:t>2</w:t>
      </w:r>
      <w:r w:rsidRPr="00184093">
        <w:rPr>
          <w:rFonts w:ascii="Arial" w:hAnsi="Arial" w:cs="Arial"/>
          <w:color w:val="000000"/>
          <w:szCs w:val="24"/>
          <w:lang w:val="el-GR"/>
        </w:rPr>
        <w:t xml:space="preserve"> για συχνότητα 900</w:t>
      </w:r>
      <w:r w:rsidR="00D77571">
        <w:rPr>
          <w:rFonts w:ascii="Arial" w:hAnsi="Arial" w:cs="Arial"/>
          <w:color w:val="000000"/>
          <w:szCs w:val="24"/>
          <w:lang w:val="el-GR"/>
        </w:rPr>
        <w:t xml:space="preserve"> </w:t>
      </w:r>
      <w:r w:rsidRPr="00184093">
        <w:rPr>
          <w:rFonts w:ascii="Arial" w:hAnsi="Arial" w:cs="Arial"/>
          <w:color w:val="000000"/>
          <w:szCs w:val="24"/>
        </w:rPr>
        <w:t>MHz</w:t>
      </w:r>
      <w:r w:rsidRPr="00184093">
        <w:rPr>
          <w:rFonts w:ascii="Arial" w:hAnsi="Arial" w:cs="Arial"/>
          <w:color w:val="000000"/>
          <w:szCs w:val="24"/>
          <w:lang w:val="el-GR"/>
        </w:rPr>
        <w:t xml:space="preserve">. Παρόλα αυτά θεωρούμε ότι </w:t>
      </w:r>
      <w:r w:rsidRPr="00184093">
        <w:rPr>
          <w:rFonts w:ascii="Arial" w:hAnsi="Arial" w:cs="Arial"/>
          <w:b/>
          <w:color w:val="000000"/>
          <w:szCs w:val="24"/>
          <w:lang w:val="el-GR"/>
        </w:rPr>
        <w:t>δεν προστατεύεται η δημόσια υγεία</w:t>
      </w:r>
      <w:r w:rsidRPr="00184093">
        <w:rPr>
          <w:rFonts w:ascii="Arial" w:hAnsi="Arial" w:cs="Arial"/>
          <w:color w:val="000000"/>
          <w:szCs w:val="24"/>
          <w:lang w:val="el-GR"/>
        </w:rPr>
        <w:t xml:space="preserve"> από τους δυνητικούς κινδύνους των </w:t>
      </w:r>
      <w:r w:rsidRPr="00184093">
        <w:rPr>
          <w:rFonts w:ascii="Arial" w:hAnsi="Arial" w:cs="Arial"/>
          <w:b/>
          <w:bCs/>
          <w:color w:val="000000"/>
          <w:szCs w:val="24"/>
          <w:lang w:val="el-GR"/>
        </w:rPr>
        <w:t>μη θερμικών βλαβών</w:t>
      </w:r>
      <w:r w:rsidRPr="00184093">
        <w:rPr>
          <w:rFonts w:ascii="Arial" w:hAnsi="Arial" w:cs="Arial"/>
          <w:color w:val="000000"/>
          <w:szCs w:val="24"/>
          <w:lang w:val="el-GR"/>
        </w:rPr>
        <w:t>, της ηλεκτρομαγνητικής ακτινοβολίας</w:t>
      </w:r>
      <w:r w:rsidR="004A29E6">
        <w:rPr>
          <w:rFonts w:ascii="Arial" w:hAnsi="Arial" w:cs="Arial"/>
          <w:color w:val="000000"/>
          <w:szCs w:val="24"/>
          <w:lang w:val="el-GR"/>
        </w:rPr>
        <w:t>,</w:t>
      </w:r>
      <w:r w:rsidRPr="00184093">
        <w:rPr>
          <w:rFonts w:ascii="Arial" w:hAnsi="Arial" w:cs="Arial"/>
          <w:color w:val="000000"/>
          <w:szCs w:val="24"/>
          <w:lang w:val="el-GR"/>
        </w:rPr>
        <w:t xml:space="preserve"> διότι</w:t>
      </w:r>
      <w:r w:rsidR="004A29E6">
        <w:rPr>
          <w:rFonts w:ascii="Arial" w:hAnsi="Arial" w:cs="Arial"/>
          <w:color w:val="000000"/>
          <w:szCs w:val="24"/>
          <w:lang w:val="el-GR"/>
        </w:rPr>
        <w:t xml:space="preserve">, </w:t>
      </w:r>
      <w:r w:rsidRPr="00184093">
        <w:rPr>
          <w:rFonts w:ascii="Arial" w:hAnsi="Arial" w:cs="Arial"/>
          <w:color w:val="000000"/>
          <w:szCs w:val="24"/>
          <w:lang w:val="el-GR"/>
        </w:rPr>
        <w:t>μελέτες αποδεικνύουν ότι έχουμε βλάβες στους ανθρώπους και στο περιβάλλον</w:t>
      </w:r>
      <w:r w:rsidR="000571DB">
        <w:rPr>
          <w:rFonts w:ascii="Arial" w:hAnsi="Arial" w:cs="Arial"/>
          <w:color w:val="000000"/>
          <w:szCs w:val="24"/>
          <w:lang w:val="el-GR"/>
        </w:rPr>
        <w:t>,</w:t>
      </w:r>
      <w:r w:rsidRPr="00184093">
        <w:rPr>
          <w:rFonts w:ascii="Arial" w:hAnsi="Arial" w:cs="Arial"/>
          <w:color w:val="000000"/>
          <w:szCs w:val="24"/>
          <w:lang w:val="el-GR"/>
        </w:rPr>
        <w:t xml:space="preserve"> ακόμα και όταν η ένταση της ακτινοβολίας είναι κάτω από αυτά τα όρια έκθεσης. </w:t>
      </w:r>
    </w:p>
    <w:p w:rsidR="009A7D39" w:rsidRDefault="009A7D39" w:rsidP="007139CD">
      <w:pPr>
        <w:shd w:val="clear" w:color="auto" w:fill="FFFFFF"/>
        <w:ind w:left="142" w:firstLine="360"/>
        <w:jc w:val="both"/>
        <w:rPr>
          <w:rFonts w:ascii="Arial" w:hAnsi="Arial" w:cs="Arial"/>
          <w:color w:val="000000"/>
          <w:szCs w:val="24"/>
          <w:lang w:val="el-GR"/>
        </w:rPr>
      </w:pPr>
    </w:p>
    <w:p w:rsidR="00A14EC8" w:rsidRDefault="009B2217" w:rsidP="007139CD">
      <w:pPr>
        <w:shd w:val="clear" w:color="auto" w:fill="FFFFFF"/>
        <w:ind w:left="142" w:firstLine="360"/>
        <w:jc w:val="both"/>
        <w:rPr>
          <w:rFonts w:ascii="Arial" w:hAnsi="Arial" w:cs="Arial"/>
          <w:b/>
          <w:color w:val="000000"/>
          <w:szCs w:val="24"/>
          <w:lang w:val="el-GR"/>
        </w:rPr>
      </w:pPr>
      <w:r w:rsidRPr="00184093">
        <w:rPr>
          <w:rFonts w:ascii="Arial" w:hAnsi="Arial" w:cs="Arial"/>
          <w:color w:val="000000"/>
          <w:szCs w:val="24"/>
          <w:lang w:val="el-GR"/>
        </w:rPr>
        <w:t xml:space="preserve">Δεν είναι άλλωστε τυχαίο ότι </w:t>
      </w:r>
      <w:r w:rsidRPr="00184093">
        <w:rPr>
          <w:rFonts w:ascii="Arial" w:hAnsi="Arial" w:cs="Arial"/>
          <w:b/>
          <w:color w:val="000000"/>
          <w:szCs w:val="24"/>
          <w:lang w:val="el-GR"/>
        </w:rPr>
        <w:t>σε αρκετές χώρες ισχύουν πολύ πιο αυστηρά «όρια αποδεκτής έκθεσης»,</w:t>
      </w:r>
      <w:r w:rsidRPr="00184093">
        <w:rPr>
          <w:rFonts w:ascii="Arial" w:hAnsi="Arial" w:cs="Arial"/>
          <w:color w:val="000000"/>
          <w:szCs w:val="24"/>
          <w:lang w:val="el-GR"/>
        </w:rPr>
        <w:t xml:space="preserve"> όπως </w:t>
      </w:r>
      <w:r w:rsidRPr="009A7D39">
        <w:rPr>
          <w:rFonts w:ascii="Arial" w:hAnsi="Arial" w:cs="Arial"/>
          <w:b/>
          <w:color w:val="000000"/>
          <w:szCs w:val="24"/>
          <w:lang w:val="el-GR"/>
        </w:rPr>
        <w:t xml:space="preserve">φαίνεται στον </w:t>
      </w:r>
      <w:r w:rsidR="009A7D39">
        <w:rPr>
          <w:rFonts w:ascii="Arial" w:hAnsi="Arial" w:cs="Arial"/>
          <w:b/>
          <w:color w:val="000000"/>
          <w:szCs w:val="24"/>
          <w:lang w:val="el-GR"/>
        </w:rPr>
        <w:t xml:space="preserve">παρακάτω </w:t>
      </w:r>
      <w:r w:rsidRPr="009A7D39">
        <w:rPr>
          <w:rFonts w:ascii="Arial" w:hAnsi="Arial" w:cs="Arial"/>
          <w:b/>
          <w:color w:val="000000"/>
          <w:szCs w:val="24"/>
          <w:lang w:val="el-GR"/>
        </w:rPr>
        <w:t>πίνακα</w:t>
      </w:r>
      <w:r w:rsidRPr="00184093">
        <w:rPr>
          <w:rFonts w:ascii="Arial" w:hAnsi="Arial" w:cs="Arial"/>
          <w:color w:val="000000"/>
          <w:szCs w:val="24"/>
          <w:lang w:val="el-GR"/>
        </w:rPr>
        <w:t xml:space="preserve">. Χαρακτηριστική είναι η περίπτωση του Βελγίου όπου ψηφίστηκε στη Βουλή, στις 16 Φεβρουαρίου 2007, δραστική μείωση των «ορίων αποδεκτής έκθεσης» </w:t>
      </w:r>
      <w:r w:rsidRPr="00184093">
        <w:rPr>
          <w:rFonts w:ascii="Arial" w:hAnsi="Arial" w:cs="Arial"/>
          <w:b/>
          <w:color w:val="000000"/>
          <w:szCs w:val="24"/>
          <w:lang w:val="el-GR"/>
        </w:rPr>
        <w:t>από 27 βολτ/μέτρο σε 3 βολτ/μέτρο.</w:t>
      </w:r>
    </w:p>
    <w:p w:rsidR="00CA7C8B" w:rsidRPr="001205AD" w:rsidRDefault="000C7BE9" w:rsidP="000C6800">
      <w:pPr>
        <w:shd w:val="clear" w:color="auto" w:fill="FFFFFF"/>
        <w:ind w:firstLine="360"/>
        <w:jc w:val="both"/>
        <w:rPr>
          <w:rFonts w:ascii="Arial" w:hAnsi="Arial" w:cs="Arial"/>
          <w:b/>
          <w:color w:val="000000"/>
          <w:szCs w:val="24"/>
          <w:lang w:val="el-GR"/>
        </w:rPr>
      </w:pPr>
      <w:r>
        <w:rPr>
          <w:rFonts w:ascii="Arial" w:hAnsi="Arial" w:cs="Arial"/>
          <w:b/>
          <w:color w:val="000000"/>
          <w:szCs w:val="24"/>
          <w:lang w:val="el-GR"/>
        </w:rPr>
        <w:br w:type="page"/>
      </w:r>
    </w:p>
    <w:p w:rsidR="00CA7C8B" w:rsidRPr="001205AD" w:rsidRDefault="00CA7C8B" w:rsidP="000C6800">
      <w:pPr>
        <w:shd w:val="clear" w:color="auto" w:fill="FFFFFF"/>
        <w:ind w:firstLine="360"/>
        <w:jc w:val="both"/>
        <w:rPr>
          <w:rFonts w:ascii="Arial" w:hAnsi="Arial" w:cs="Arial"/>
          <w:b/>
          <w:color w:val="000000"/>
          <w:szCs w:val="24"/>
          <w:lang w:val="el-GR"/>
        </w:rPr>
      </w:pPr>
    </w:p>
    <w:p w:rsidR="00CA7C8B" w:rsidRPr="001205AD" w:rsidRDefault="00184093" w:rsidP="00CA7C8B">
      <w:pPr>
        <w:shd w:val="clear" w:color="auto" w:fill="FFFFFF"/>
        <w:ind w:firstLine="360"/>
        <w:rPr>
          <w:rFonts w:ascii="Arial" w:hAnsi="Arial" w:cs="Arial"/>
          <w:color w:val="000000"/>
          <w:lang w:val="el-GR"/>
        </w:rPr>
      </w:pPr>
      <w:r>
        <w:rPr>
          <w:rFonts w:ascii="Arial" w:hAnsi="Arial" w:cs="Arial"/>
          <w:b/>
          <w:color w:val="000000"/>
          <w:szCs w:val="24"/>
          <w:lang w:val="el-GR"/>
        </w:rPr>
        <w:br/>
      </w:r>
      <w:r w:rsidR="005F71DA">
        <w:rPr>
          <w:rFonts w:ascii="Arial" w:hAnsi="Arial" w:cs="Arial"/>
          <w:color w:val="000000"/>
          <w:lang w:val="el-GR"/>
        </w:rPr>
        <w:t>ΠΙΝΑΚΑΣ ΤΙΜΩΝ ΑΠΟΔΕΚΤΗΣ ΕΚΘΕΣΗΣ ΣΤΗΝ</w:t>
      </w:r>
    </w:p>
    <w:p w:rsidR="00CA7C8B" w:rsidRPr="001205AD" w:rsidRDefault="005F71DA" w:rsidP="00CA7C8B">
      <w:pPr>
        <w:shd w:val="clear" w:color="auto" w:fill="FFFFFF"/>
        <w:rPr>
          <w:rFonts w:ascii="Arial" w:hAnsi="Arial" w:cs="Arial"/>
          <w:color w:val="000000"/>
          <w:lang w:val="el-GR"/>
        </w:rPr>
      </w:pPr>
      <w:r>
        <w:rPr>
          <w:rFonts w:ascii="Arial" w:hAnsi="Arial" w:cs="Arial"/>
          <w:color w:val="000000"/>
          <w:lang w:val="el-GR"/>
        </w:rPr>
        <w:t>ΑΚΤΙΝΟΒΟΛΙΑ ΑΠΟ ΚΕΡΑΙΕΣ ΒΑΣΗΣ ΚΙΝΗΤΗΣ</w:t>
      </w:r>
    </w:p>
    <w:p w:rsidR="005F71DA" w:rsidRDefault="005F71DA" w:rsidP="00CA7C8B">
      <w:pPr>
        <w:shd w:val="clear" w:color="auto" w:fill="FFFFFF"/>
        <w:rPr>
          <w:rFonts w:ascii="Arial" w:hAnsi="Arial" w:cs="Arial"/>
          <w:color w:val="000000"/>
          <w:lang w:val="el-GR"/>
        </w:rPr>
      </w:pPr>
      <w:r>
        <w:rPr>
          <w:rFonts w:ascii="Arial" w:hAnsi="Arial" w:cs="Arial"/>
          <w:color w:val="000000"/>
          <w:lang w:val="el-GR"/>
        </w:rPr>
        <w:t>ΤΗΛΕΦΩΝΙΑΣ ΣΕ ΔΙΑΦΟΡΕΣ ΧΩΡΕΣ.</w:t>
      </w:r>
    </w:p>
    <w:p w:rsidR="005F71DA" w:rsidRPr="009B2217" w:rsidRDefault="005F71DA" w:rsidP="009B2217">
      <w:pPr>
        <w:shd w:val="clear" w:color="auto" w:fill="FFFFFF"/>
        <w:ind w:firstLine="360"/>
        <w:jc w:val="both"/>
        <w:rPr>
          <w:rFonts w:ascii="Arial" w:hAnsi="Arial" w:cs="Arial"/>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80"/>
      </w:tblGrid>
      <w:tr w:rsidR="009B2217" w:rsidRPr="001205AD" w:rsidTr="00C612E7">
        <w:tc>
          <w:tcPr>
            <w:tcW w:w="2628" w:type="dxa"/>
            <w:shd w:val="clear" w:color="auto" w:fill="auto"/>
          </w:tcPr>
          <w:p w:rsidR="009B2217" w:rsidRPr="00C612E7" w:rsidRDefault="009B2217" w:rsidP="00C612E7">
            <w:pPr>
              <w:pStyle w:val="a8"/>
              <w:spacing w:after="120" w:line="360" w:lineRule="exact"/>
              <w:jc w:val="both"/>
              <w:rPr>
                <w:bCs w:val="0"/>
              </w:rPr>
            </w:pPr>
            <w:r w:rsidRPr="00C612E7">
              <w:rPr>
                <w:bCs w:val="0"/>
              </w:rPr>
              <w:t>Χώρα</w:t>
            </w:r>
          </w:p>
        </w:tc>
        <w:tc>
          <w:tcPr>
            <w:tcW w:w="3780" w:type="dxa"/>
            <w:shd w:val="clear" w:color="auto" w:fill="auto"/>
          </w:tcPr>
          <w:p w:rsidR="009B2217" w:rsidRPr="00C612E7" w:rsidRDefault="009B2217" w:rsidP="00C612E7">
            <w:pPr>
              <w:pStyle w:val="a8"/>
              <w:spacing w:after="120" w:line="360" w:lineRule="exact"/>
              <w:jc w:val="both"/>
              <w:rPr>
                <w:bCs w:val="0"/>
              </w:rPr>
            </w:pPr>
            <w:r w:rsidRPr="00C612E7">
              <w:rPr>
                <w:bCs w:val="0"/>
              </w:rPr>
              <w:t>Όριο Αποδεκτής Έκθεσης (</w:t>
            </w:r>
            <w:r w:rsidRPr="00C612E7">
              <w:rPr>
                <w:bCs w:val="0"/>
                <w:lang w:val="en-US"/>
              </w:rPr>
              <w:t>V</w:t>
            </w:r>
            <w:r w:rsidRPr="00C612E7">
              <w:rPr>
                <w:bCs w:val="0"/>
              </w:rPr>
              <w:t>/</w:t>
            </w:r>
            <w:r w:rsidRPr="00C612E7">
              <w:rPr>
                <w:bCs w:val="0"/>
                <w:lang w:val="en-US"/>
              </w:rPr>
              <w:t>m</w:t>
            </w:r>
            <w:r w:rsidRPr="00C612E7">
              <w:rPr>
                <w:bCs w:val="0"/>
              </w:rPr>
              <w:t xml:space="preserve">) </w:t>
            </w:r>
          </w:p>
        </w:tc>
      </w:tr>
      <w:tr w:rsidR="009B2217"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Ελλάδα</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22-33</w:t>
            </w:r>
            <w:r w:rsidR="00A17DAC" w:rsidRPr="00C612E7">
              <w:rPr>
                <w:b w:val="0"/>
                <w:bCs w:val="0"/>
              </w:rPr>
              <w:t xml:space="preserve"> (900, 1.800 </w:t>
            </w:r>
            <w:r w:rsidR="00A17DAC" w:rsidRPr="00C612E7">
              <w:rPr>
                <w:b w:val="0"/>
                <w:bCs w:val="0"/>
                <w:lang w:val="en-US"/>
              </w:rPr>
              <w:t>M</w:t>
            </w:r>
            <w:r w:rsidR="00A17DAC" w:rsidRPr="00C612E7">
              <w:rPr>
                <w:b w:val="0"/>
                <w:bCs w:val="0"/>
              </w:rPr>
              <w:t>Η</w:t>
            </w:r>
            <w:r w:rsidR="00A17DAC" w:rsidRPr="00C612E7">
              <w:rPr>
                <w:b w:val="0"/>
                <w:bCs w:val="0"/>
                <w:lang w:val="en-US"/>
              </w:rPr>
              <w:t xml:space="preserve">z </w:t>
            </w:r>
            <w:r w:rsidR="00A17DAC" w:rsidRPr="00C612E7">
              <w:rPr>
                <w:b w:val="0"/>
                <w:bCs w:val="0"/>
              </w:rPr>
              <w:t>αντίστοιχα)</w:t>
            </w:r>
          </w:p>
        </w:tc>
      </w:tr>
      <w:tr w:rsidR="009B2217"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Ελβετία</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4-6</w:t>
            </w:r>
          </w:p>
        </w:tc>
      </w:tr>
      <w:tr w:rsidR="009B2217" w:rsidRPr="00C612E7"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Αίγυπτος</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4</w:t>
            </w:r>
          </w:p>
        </w:tc>
      </w:tr>
      <w:tr w:rsidR="009B2217" w:rsidRPr="00C612E7"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Κίνα</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6</w:t>
            </w:r>
          </w:p>
        </w:tc>
      </w:tr>
      <w:tr w:rsidR="009B2217" w:rsidRPr="00C612E7"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Βουλγαρία</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6</w:t>
            </w:r>
          </w:p>
        </w:tc>
      </w:tr>
      <w:tr w:rsidR="009B2217" w:rsidRPr="001205AD"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Βέλγιο</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3 (απόφαση για μελλ</w:t>
            </w:r>
            <w:r w:rsidR="002B5B02" w:rsidRPr="00C612E7">
              <w:rPr>
                <w:b w:val="0"/>
                <w:bCs w:val="0"/>
              </w:rPr>
              <w:t>οντική</w:t>
            </w:r>
            <w:r w:rsidRPr="00C612E7">
              <w:rPr>
                <w:b w:val="0"/>
                <w:bCs w:val="0"/>
              </w:rPr>
              <w:t xml:space="preserve"> μείωση σε 0,6</w:t>
            </w:r>
            <w:r w:rsidR="002B5B02" w:rsidRPr="00C612E7">
              <w:rPr>
                <w:b w:val="0"/>
                <w:bCs w:val="0"/>
              </w:rPr>
              <w:t xml:space="preserve"> </w:t>
            </w:r>
            <w:r w:rsidR="002B5B02" w:rsidRPr="00C612E7">
              <w:rPr>
                <w:bCs w:val="0"/>
                <w:lang w:val="en-US"/>
              </w:rPr>
              <w:t>V</w:t>
            </w:r>
            <w:r w:rsidR="002B5B02" w:rsidRPr="00C612E7">
              <w:rPr>
                <w:bCs w:val="0"/>
              </w:rPr>
              <w:t>/</w:t>
            </w:r>
            <w:r w:rsidR="002B5B02" w:rsidRPr="00C612E7">
              <w:rPr>
                <w:bCs w:val="0"/>
                <w:lang w:val="en-US"/>
              </w:rPr>
              <w:t>m</w:t>
            </w:r>
            <w:r w:rsidRPr="00C612E7">
              <w:rPr>
                <w:b w:val="0"/>
                <w:bCs w:val="0"/>
              </w:rPr>
              <w:t>)</w:t>
            </w:r>
          </w:p>
        </w:tc>
      </w:tr>
      <w:tr w:rsidR="00E17E76" w:rsidTr="00C612E7">
        <w:tc>
          <w:tcPr>
            <w:tcW w:w="2628" w:type="dxa"/>
            <w:shd w:val="clear" w:color="auto" w:fill="auto"/>
          </w:tcPr>
          <w:p w:rsidR="00E17E76" w:rsidRPr="00C612E7" w:rsidRDefault="00E17E76" w:rsidP="00C612E7">
            <w:pPr>
              <w:pStyle w:val="a8"/>
              <w:spacing w:after="120" w:line="360" w:lineRule="exact"/>
              <w:jc w:val="both"/>
              <w:rPr>
                <w:b w:val="0"/>
                <w:bCs w:val="0"/>
              </w:rPr>
            </w:pPr>
            <w:r w:rsidRPr="00C612E7">
              <w:rPr>
                <w:b w:val="0"/>
                <w:bCs w:val="0"/>
              </w:rPr>
              <w:t>Ρωσία</w:t>
            </w:r>
          </w:p>
        </w:tc>
        <w:tc>
          <w:tcPr>
            <w:tcW w:w="3780" w:type="dxa"/>
            <w:shd w:val="clear" w:color="auto" w:fill="auto"/>
          </w:tcPr>
          <w:p w:rsidR="00E17E76" w:rsidRPr="00C612E7" w:rsidRDefault="00E17E76" w:rsidP="00C612E7">
            <w:pPr>
              <w:pStyle w:val="a8"/>
              <w:spacing w:after="120" w:line="360" w:lineRule="exact"/>
              <w:jc w:val="both"/>
              <w:rPr>
                <w:b w:val="0"/>
                <w:bCs w:val="0"/>
              </w:rPr>
            </w:pPr>
            <w:r w:rsidRPr="00C612E7">
              <w:rPr>
                <w:b w:val="0"/>
                <w:bCs w:val="0"/>
              </w:rPr>
              <w:t>3</w:t>
            </w:r>
          </w:p>
        </w:tc>
      </w:tr>
      <w:tr w:rsidR="009B2217" w:rsidTr="00C612E7">
        <w:tc>
          <w:tcPr>
            <w:tcW w:w="2628"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Παρίσι</w:t>
            </w:r>
          </w:p>
        </w:tc>
        <w:tc>
          <w:tcPr>
            <w:tcW w:w="3780" w:type="dxa"/>
            <w:shd w:val="clear" w:color="auto" w:fill="auto"/>
          </w:tcPr>
          <w:p w:rsidR="009B2217" w:rsidRPr="00C612E7" w:rsidRDefault="009B2217" w:rsidP="00C612E7">
            <w:pPr>
              <w:pStyle w:val="a8"/>
              <w:spacing w:after="120" w:line="360" w:lineRule="exact"/>
              <w:jc w:val="both"/>
              <w:rPr>
                <w:b w:val="0"/>
                <w:bCs w:val="0"/>
              </w:rPr>
            </w:pPr>
            <w:r w:rsidRPr="00C612E7">
              <w:rPr>
                <w:b w:val="0"/>
                <w:bCs w:val="0"/>
              </w:rPr>
              <w:t>2</w:t>
            </w:r>
          </w:p>
        </w:tc>
      </w:tr>
      <w:tr w:rsidR="00E17E76" w:rsidRPr="00C612E7" w:rsidTr="00C612E7">
        <w:tc>
          <w:tcPr>
            <w:tcW w:w="2628" w:type="dxa"/>
            <w:shd w:val="clear" w:color="auto" w:fill="auto"/>
          </w:tcPr>
          <w:p w:rsidR="00E17E76" w:rsidRPr="00C612E7" w:rsidRDefault="00E17E76" w:rsidP="00C612E7">
            <w:pPr>
              <w:pStyle w:val="a8"/>
              <w:spacing w:after="120" w:line="360" w:lineRule="exact"/>
              <w:jc w:val="both"/>
              <w:rPr>
                <w:b w:val="0"/>
                <w:bCs w:val="0"/>
              </w:rPr>
            </w:pPr>
            <w:r w:rsidRPr="00C612E7">
              <w:rPr>
                <w:b w:val="0"/>
                <w:bCs w:val="0"/>
              </w:rPr>
              <w:t>Αυστρία (Σάλτσμπουργκ)</w:t>
            </w:r>
          </w:p>
        </w:tc>
        <w:tc>
          <w:tcPr>
            <w:tcW w:w="3780" w:type="dxa"/>
            <w:shd w:val="clear" w:color="auto" w:fill="auto"/>
          </w:tcPr>
          <w:p w:rsidR="00E17E76" w:rsidRPr="00C612E7" w:rsidRDefault="00E17E76" w:rsidP="00C612E7">
            <w:pPr>
              <w:pStyle w:val="a8"/>
              <w:spacing w:after="120" w:line="360" w:lineRule="exact"/>
              <w:jc w:val="both"/>
              <w:rPr>
                <w:b w:val="0"/>
                <w:bCs w:val="0"/>
              </w:rPr>
            </w:pPr>
            <w:r w:rsidRPr="00C612E7">
              <w:rPr>
                <w:b w:val="0"/>
                <w:bCs w:val="0"/>
              </w:rPr>
              <w:t>0,2</w:t>
            </w:r>
          </w:p>
        </w:tc>
      </w:tr>
      <w:tr w:rsidR="00E17E76" w:rsidRPr="001205AD" w:rsidTr="00C612E7">
        <w:tc>
          <w:tcPr>
            <w:tcW w:w="2628" w:type="dxa"/>
            <w:shd w:val="clear" w:color="auto" w:fill="auto"/>
          </w:tcPr>
          <w:p w:rsidR="00E17E76" w:rsidRPr="00C612E7" w:rsidRDefault="00E17E76" w:rsidP="00C612E7">
            <w:pPr>
              <w:pStyle w:val="a8"/>
              <w:spacing w:after="120" w:line="360" w:lineRule="exact"/>
              <w:jc w:val="both"/>
              <w:rPr>
                <w:b w:val="0"/>
                <w:bCs w:val="0"/>
              </w:rPr>
            </w:pPr>
            <w:r w:rsidRPr="00C612E7">
              <w:rPr>
                <w:b w:val="0"/>
                <w:bCs w:val="0"/>
              </w:rPr>
              <w:t>Πρόταση επιτροπής ειδικών (Νορβηγία 2009)</w:t>
            </w:r>
          </w:p>
        </w:tc>
        <w:tc>
          <w:tcPr>
            <w:tcW w:w="3780" w:type="dxa"/>
            <w:shd w:val="clear" w:color="auto" w:fill="auto"/>
          </w:tcPr>
          <w:p w:rsidR="00E17E76" w:rsidRPr="00C612E7" w:rsidRDefault="00E17E76" w:rsidP="00C612E7">
            <w:pPr>
              <w:pStyle w:val="a8"/>
              <w:spacing w:after="120" w:line="360" w:lineRule="exact"/>
              <w:jc w:val="both"/>
              <w:rPr>
                <w:b w:val="0"/>
                <w:bCs w:val="0"/>
              </w:rPr>
            </w:pPr>
            <w:r w:rsidRPr="00C612E7">
              <w:rPr>
                <w:b w:val="0"/>
                <w:bCs w:val="0"/>
              </w:rPr>
              <w:t>0,2 (σύμφωνα με δημοσιεύσεις και την Αρχή της Προφύλαξης)</w:t>
            </w:r>
          </w:p>
        </w:tc>
      </w:tr>
    </w:tbl>
    <w:p w:rsidR="009B2217" w:rsidRPr="000A61DC" w:rsidRDefault="009B2217" w:rsidP="009B2217">
      <w:pPr>
        <w:shd w:val="clear" w:color="auto" w:fill="FFFFFF"/>
        <w:ind w:firstLine="360"/>
        <w:jc w:val="both"/>
        <w:rPr>
          <w:rFonts w:ascii="Arial" w:hAnsi="Arial" w:cs="Arial"/>
          <w:color w:val="000000"/>
          <w:lang w:val="el-GR"/>
        </w:rPr>
      </w:pPr>
    </w:p>
    <w:p w:rsidR="00A374A1" w:rsidRPr="00E17E76" w:rsidRDefault="00754CB7" w:rsidP="00A374A1">
      <w:pPr>
        <w:pStyle w:val="a3"/>
        <w:ind w:left="142" w:right="84" w:firstLine="426"/>
        <w:rPr>
          <w:rFonts w:ascii="Arial" w:hAnsi="Arial" w:cs="Arial"/>
          <w:szCs w:val="24"/>
        </w:rPr>
      </w:pPr>
      <w:r>
        <w:rPr>
          <w:rFonts w:ascii="Arial" w:hAnsi="Arial" w:cs="Arial"/>
          <w:szCs w:val="24"/>
        </w:rPr>
        <w:t xml:space="preserve">Στην συγκεκριμένη περίπτωση θα μπορούσε να προταθεί η ανύψωση του ιστού ή η </w:t>
      </w:r>
      <w:r w:rsidR="000D7526" w:rsidRPr="00211DC0">
        <w:rPr>
          <w:rFonts w:ascii="Arial" w:hAnsi="Arial" w:cs="Arial"/>
          <w:szCs w:val="24"/>
        </w:rPr>
        <w:t>στροφ</w:t>
      </w:r>
      <w:r w:rsidR="000D7526">
        <w:rPr>
          <w:rFonts w:ascii="Arial" w:hAnsi="Arial" w:cs="Arial"/>
          <w:szCs w:val="24"/>
        </w:rPr>
        <w:t xml:space="preserve">ή </w:t>
      </w:r>
      <w:r>
        <w:rPr>
          <w:rFonts w:ascii="Arial" w:hAnsi="Arial" w:cs="Arial"/>
          <w:szCs w:val="24"/>
        </w:rPr>
        <w:t>των κυψελών που η κατεύθυνση εκπομπής τους καλ</w:t>
      </w:r>
      <w:r w:rsidR="00A46D92">
        <w:rPr>
          <w:rFonts w:ascii="Arial" w:hAnsi="Arial" w:cs="Arial"/>
          <w:szCs w:val="24"/>
        </w:rPr>
        <w:t xml:space="preserve">ύπτει την </w:t>
      </w:r>
      <w:r>
        <w:rPr>
          <w:rFonts w:ascii="Arial" w:hAnsi="Arial" w:cs="Arial"/>
          <w:szCs w:val="24"/>
        </w:rPr>
        <w:t>π</w:t>
      </w:r>
      <w:r w:rsidR="00A46D92">
        <w:rPr>
          <w:rFonts w:ascii="Arial" w:hAnsi="Arial" w:cs="Arial"/>
          <w:szCs w:val="24"/>
        </w:rPr>
        <w:t>ε</w:t>
      </w:r>
      <w:r>
        <w:rPr>
          <w:rFonts w:ascii="Arial" w:hAnsi="Arial" w:cs="Arial"/>
          <w:szCs w:val="24"/>
        </w:rPr>
        <w:t>ριοχή που βρίσκονται το σχολείο</w:t>
      </w:r>
      <w:r w:rsidR="00211DC0">
        <w:rPr>
          <w:rFonts w:ascii="Arial" w:hAnsi="Arial" w:cs="Arial"/>
          <w:szCs w:val="24"/>
        </w:rPr>
        <w:t>,</w:t>
      </w:r>
      <w:r>
        <w:rPr>
          <w:rFonts w:ascii="Arial" w:hAnsi="Arial" w:cs="Arial"/>
          <w:szCs w:val="24"/>
        </w:rPr>
        <w:t xml:space="preserve"> ο παιδικός σταθμός</w:t>
      </w:r>
      <w:r w:rsidR="00211DC0">
        <w:rPr>
          <w:rFonts w:ascii="Arial" w:hAnsi="Arial" w:cs="Arial"/>
          <w:szCs w:val="24"/>
        </w:rPr>
        <w:t>.</w:t>
      </w:r>
      <w:r w:rsidR="000D7526">
        <w:rPr>
          <w:rFonts w:ascii="Arial" w:hAnsi="Arial" w:cs="Arial"/>
          <w:szCs w:val="24"/>
        </w:rPr>
        <w:t xml:space="preserve"> και το  νηπιαγωγείο</w:t>
      </w:r>
      <w:r>
        <w:rPr>
          <w:rFonts w:ascii="Arial" w:hAnsi="Arial" w:cs="Arial"/>
          <w:szCs w:val="24"/>
        </w:rPr>
        <w:t>.</w:t>
      </w:r>
    </w:p>
    <w:p w:rsidR="00A374A1" w:rsidRDefault="000C6800" w:rsidP="00A374A1">
      <w:pPr>
        <w:pStyle w:val="a3"/>
        <w:ind w:left="142" w:right="84" w:firstLine="426"/>
        <w:rPr>
          <w:rFonts w:ascii="Arial" w:hAnsi="Arial" w:cs="Arial"/>
          <w:szCs w:val="24"/>
        </w:rPr>
      </w:pPr>
      <w:r w:rsidRPr="00AE6863">
        <w:rPr>
          <w:rFonts w:ascii="Arial" w:hAnsi="Arial" w:cs="Arial"/>
          <w:szCs w:val="24"/>
        </w:rPr>
        <w:br w:type="page"/>
      </w:r>
      <w:r w:rsidR="00A374A1">
        <w:rPr>
          <w:rFonts w:ascii="Arial" w:hAnsi="Arial" w:cs="Arial"/>
          <w:szCs w:val="24"/>
        </w:rPr>
        <w:lastRenderedPageBreak/>
        <w:t xml:space="preserve">Κατά συνέπεια, αν και </w:t>
      </w:r>
      <w:r w:rsidR="00191C4F">
        <w:rPr>
          <w:rFonts w:ascii="Arial" w:hAnsi="Arial" w:cs="Arial"/>
          <w:szCs w:val="24"/>
        </w:rPr>
        <w:t xml:space="preserve">οι </w:t>
      </w:r>
      <w:proofErr w:type="spellStart"/>
      <w:r w:rsidR="00191C4F">
        <w:rPr>
          <w:rFonts w:ascii="Arial" w:hAnsi="Arial" w:cs="Arial"/>
          <w:szCs w:val="24"/>
        </w:rPr>
        <w:t>μετρηθείσες</w:t>
      </w:r>
      <w:proofErr w:type="spellEnd"/>
      <w:r w:rsidR="00191C4F">
        <w:rPr>
          <w:rFonts w:ascii="Arial" w:hAnsi="Arial" w:cs="Arial"/>
          <w:szCs w:val="24"/>
        </w:rPr>
        <w:t xml:space="preserve"> εντάσεις σε </w:t>
      </w:r>
      <w:proofErr w:type="spellStart"/>
      <w:r w:rsidR="00191C4F">
        <w:rPr>
          <w:rFonts w:ascii="Arial" w:hAnsi="Arial" w:cs="Arial"/>
          <w:szCs w:val="24"/>
        </w:rPr>
        <w:t>μεση</w:t>
      </w:r>
      <w:proofErr w:type="spellEnd"/>
      <w:r w:rsidR="00191C4F">
        <w:rPr>
          <w:rFonts w:ascii="Arial" w:hAnsi="Arial" w:cs="Arial"/>
          <w:szCs w:val="24"/>
        </w:rPr>
        <w:t xml:space="preserve"> και σε μέγιστη </w:t>
      </w:r>
      <w:proofErr w:type="spellStart"/>
      <w:r w:rsidR="00191C4F">
        <w:rPr>
          <w:rFonts w:ascii="Arial" w:hAnsi="Arial" w:cs="Arial"/>
          <w:szCs w:val="24"/>
        </w:rPr>
        <w:t>καταμέτρησηείναι</w:t>
      </w:r>
      <w:proofErr w:type="spellEnd"/>
      <w:r w:rsidR="00191C4F">
        <w:rPr>
          <w:rFonts w:ascii="Arial" w:hAnsi="Arial" w:cs="Arial"/>
          <w:szCs w:val="24"/>
        </w:rPr>
        <w:t xml:space="preserve"> </w:t>
      </w:r>
      <w:r w:rsidR="00A374A1">
        <w:rPr>
          <w:rFonts w:ascii="Arial" w:hAnsi="Arial" w:cs="Arial"/>
          <w:szCs w:val="24"/>
        </w:rPr>
        <w:t xml:space="preserve">κάτω από τα ισχύοντα όρια της Ελληνικής νομοθεσίας </w:t>
      </w:r>
      <w:r w:rsidR="00410EBD">
        <w:rPr>
          <w:rFonts w:ascii="Arial" w:hAnsi="Arial" w:cs="Arial"/>
          <w:szCs w:val="24"/>
        </w:rPr>
        <w:t xml:space="preserve">(Ν4331/2006) όμως </w:t>
      </w:r>
      <w:r w:rsidR="00A374A1">
        <w:rPr>
          <w:rFonts w:ascii="Arial" w:hAnsi="Arial" w:cs="Arial"/>
          <w:szCs w:val="24"/>
        </w:rPr>
        <w:t>ευρίσκ</w:t>
      </w:r>
      <w:r w:rsidR="00191C4F">
        <w:rPr>
          <w:rFonts w:ascii="Arial" w:hAnsi="Arial" w:cs="Arial"/>
          <w:szCs w:val="24"/>
        </w:rPr>
        <w:t>ον</w:t>
      </w:r>
      <w:r w:rsidR="00A374A1">
        <w:rPr>
          <w:rFonts w:ascii="Arial" w:hAnsi="Arial" w:cs="Arial"/>
          <w:szCs w:val="24"/>
        </w:rPr>
        <w:t xml:space="preserve">ται </w:t>
      </w:r>
      <w:r w:rsidR="00A374A1" w:rsidRPr="00C40AC8">
        <w:rPr>
          <w:rFonts w:ascii="Arial" w:hAnsi="Arial" w:cs="Arial"/>
          <w:b/>
          <w:szCs w:val="24"/>
        </w:rPr>
        <w:t xml:space="preserve">πολύ </w:t>
      </w:r>
      <w:r w:rsidR="00410EBD" w:rsidRPr="00C40AC8">
        <w:rPr>
          <w:rFonts w:ascii="Arial" w:hAnsi="Arial" w:cs="Arial"/>
          <w:b/>
          <w:szCs w:val="24"/>
        </w:rPr>
        <w:t>υψηλότερα</w:t>
      </w:r>
      <w:r w:rsidR="00410EBD">
        <w:rPr>
          <w:rFonts w:ascii="Arial" w:hAnsi="Arial" w:cs="Arial"/>
          <w:szCs w:val="24"/>
        </w:rPr>
        <w:t xml:space="preserve">  από τα</w:t>
      </w:r>
      <w:r w:rsidR="00A374A1">
        <w:rPr>
          <w:rFonts w:ascii="Arial" w:hAnsi="Arial" w:cs="Arial"/>
          <w:szCs w:val="24"/>
        </w:rPr>
        <w:t xml:space="preserve"> όρια άλλων χωρών. Για τους λόγους που διεξοδικά αναλύθηκαν πιο πάνω θα πρέπει να καταβληθεί από τους αρμόδιους κρατικούς φορείς κάθε δυνατή προσπάθεια ελαχιστοποίησης της ακτινοβολίας αυτής </w:t>
      </w:r>
      <w:r w:rsidR="00D85D29">
        <w:rPr>
          <w:rFonts w:ascii="Arial" w:hAnsi="Arial" w:cs="Arial"/>
          <w:szCs w:val="24"/>
        </w:rPr>
        <w:t xml:space="preserve">που επιδρά στους διαμένοντες </w:t>
      </w:r>
      <w:r w:rsidR="00410EBD">
        <w:rPr>
          <w:rFonts w:ascii="Arial" w:hAnsi="Arial" w:cs="Arial"/>
          <w:szCs w:val="24"/>
        </w:rPr>
        <w:t xml:space="preserve">στις παραπλήσιες οικίες, </w:t>
      </w:r>
      <w:r w:rsidR="00410EBD" w:rsidRPr="00410EBD">
        <w:rPr>
          <w:rFonts w:ascii="Arial" w:hAnsi="Arial" w:cs="Arial"/>
          <w:b/>
          <w:szCs w:val="24"/>
        </w:rPr>
        <w:t>24 ώρες το εικοσιτετράωρο</w:t>
      </w:r>
      <w:r w:rsidR="00A374A1" w:rsidRPr="00410EBD">
        <w:rPr>
          <w:rFonts w:ascii="Arial" w:hAnsi="Arial" w:cs="Arial"/>
          <w:b/>
          <w:szCs w:val="24"/>
        </w:rPr>
        <w:t>.</w:t>
      </w:r>
    </w:p>
    <w:p w:rsidR="00B31F20" w:rsidRPr="005F3FC9" w:rsidRDefault="00B31F20" w:rsidP="00D835B6">
      <w:pPr>
        <w:pStyle w:val="a3"/>
        <w:ind w:left="142" w:right="84" w:firstLine="426"/>
        <w:rPr>
          <w:rFonts w:ascii="Arial" w:hAnsi="Arial" w:cs="Arial"/>
          <w:szCs w:val="24"/>
        </w:rPr>
      </w:pPr>
    </w:p>
    <w:p w:rsidR="00BE75DB" w:rsidRPr="005F3FC9" w:rsidRDefault="00BE75DB" w:rsidP="007C4318">
      <w:pPr>
        <w:ind w:left="3022" w:right="84" w:firstLine="578"/>
        <w:jc w:val="both"/>
        <w:rPr>
          <w:lang w:val="el-GR"/>
        </w:rPr>
      </w:pPr>
    </w:p>
    <w:p w:rsidR="00A374A1" w:rsidRDefault="00A374A1" w:rsidP="007C4318">
      <w:pPr>
        <w:ind w:left="3022" w:right="84" w:firstLine="578"/>
        <w:jc w:val="both"/>
        <w:rPr>
          <w:rFonts w:ascii="Arial" w:hAnsi="Arial" w:cs="Arial"/>
          <w:lang w:val="el-GR"/>
        </w:rPr>
      </w:pPr>
    </w:p>
    <w:p w:rsidR="00A374A1" w:rsidRDefault="00A374A1" w:rsidP="007C4318">
      <w:pPr>
        <w:ind w:left="3022" w:right="84" w:firstLine="578"/>
        <w:jc w:val="both"/>
        <w:rPr>
          <w:rFonts w:ascii="Arial" w:hAnsi="Arial" w:cs="Arial"/>
          <w:lang w:val="el-GR"/>
        </w:rPr>
      </w:pPr>
    </w:p>
    <w:p w:rsidR="00A374A1" w:rsidRDefault="00A374A1" w:rsidP="007C4318">
      <w:pPr>
        <w:ind w:left="3022" w:right="84" w:firstLine="578"/>
        <w:jc w:val="both"/>
        <w:rPr>
          <w:rFonts w:ascii="Arial" w:hAnsi="Arial" w:cs="Arial"/>
          <w:lang w:val="el-GR"/>
        </w:rPr>
      </w:pPr>
    </w:p>
    <w:p w:rsidR="00DD196B" w:rsidRPr="00423AB4" w:rsidRDefault="00F20650" w:rsidP="007C4318">
      <w:pPr>
        <w:ind w:left="3022" w:right="84" w:firstLine="578"/>
        <w:jc w:val="both"/>
        <w:rPr>
          <w:rFonts w:ascii="Arial" w:hAnsi="Arial" w:cs="Arial"/>
          <w:lang w:val="el-GR"/>
        </w:rPr>
      </w:pPr>
      <w:r w:rsidRPr="00184093">
        <w:rPr>
          <w:rFonts w:ascii="Arial" w:hAnsi="Arial" w:cs="Arial"/>
          <w:lang w:val="el-GR"/>
        </w:rPr>
        <w:t xml:space="preserve">Αθήνα, </w:t>
      </w:r>
      <w:r w:rsidR="00191C4F">
        <w:rPr>
          <w:rFonts w:ascii="Arial" w:hAnsi="Arial" w:cs="Arial"/>
          <w:lang w:val="el-GR"/>
        </w:rPr>
        <w:t>18</w:t>
      </w:r>
      <w:r w:rsidR="00410EBD">
        <w:rPr>
          <w:rFonts w:ascii="Arial" w:hAnsi="Arial" w:cs="Arial"/>
          <w:lang w:val="el-GR"/>
        </w:rPr>
        <w:t xml:space="preserve"> </w:t>
      </w:r>
      <w:r w:rsidR="00191C4F">
        <w:rPr>
          <w:rFonts w:ascii="Arial" w:hAnsi="Arial" w:cs="Arial"/>
          <w:lang w:val="el-GR"/>
        </w:rPr>
        <w:t>Οκτωβ</w:t>
      </w:r>
      <w:r w:rsidR="00410EBD">
        <w:rPr>
          <w:rFonts w:ascii="Arial" w:hAnsi="Arial" w:cs="Arial"/>
          <w:lang w:val="el-GR"/>
        </w:rPr>
        <w:t>ρίου 201</w:t>
      </w:r>
      <w:r w:rsidR="00191C4F">
        <w:rPr>
          <w:rFonts w:ascii="Arial" w:hAnsi="Arial" w:cs="Arial"/>
          <w:lang w:val="el-GR"/>
        </w:rPr>
        <w:t>4</w:t>
      </w:r>
    </w:p>
    <w:p w:rsidR="00DD196B" w:rsidRPr="00184093" w:rsidRDefault="00DD196B">
      <w:pPr>
        <w:ind w:left="142" w:right="84"/>
        <w:jc w:val="both"/>
        <w:rPr>
          <w:rFonts w:ascii="Arial" w:hAnsi="Arial" w:cs="Arial"/>
          <w:lang w:val="el-GR"/>
        </w:rPr>
      </w:pPr>
    </w:p>
    <w:p w:rsidR="00DD196B" w:rsidRPr="0063778A" w:rsidRDefault="00DB0B0A">
      <w:pPr>
        <w:ind w:left="142" w:right="84"/>
        <w:jc w:val="both"/>
        <w:rPr>
          <w:rFonts w:ascii="Arial" w:hAnsi="Arial" w:cs="Arial"/>
          <w:lang w:val="el-GR"/>
        </w:rPr>
      </w:pPr>
      <w:r w:rsidRPr="00184093">
        <w:rPr>
          <w:rFonts w:ascii="Arial" w:hAnsi="Arial" w:cs="Arial"/>
          <w:lang w:val="el-GR"/>
        </w:rPr>
        <w:tab/>
      </w:r>
      <w:r w:rsidRPr="00184093">
        <w:rPr>
          <w:rFonts w:ascii="Arial" w:hAnsi="Arial" w:cs="Arial"/>
          <w:lang w:val="el-GR"/>
        </w:rPr>
        <w:tab/>
      </w:r>
      <w:r w:rsidRPr="00184093">
        <w:rPr>
          <w:rFonts w:ascii="Arial" w:hAnsi="Arial" w:cs="Arial"/>
          <w:lang w:val="el-GR"/>
        </w:rPr>
        <w:tab/>
        <w:t xml:space="preserve">Για την </w:t>
      </w:r>
      <w:r w:rsidR="006551F6">
        <w:rPr>
          <w:rFonts w:ascii="Arial" w:hAnsi="Arial" w:cs="Arial"/>
          <w:lang w:val="el-GR"/>
        </w:rPr>
        <w:t>Ε</w:t>
      </w:r>
      <w:r w:rsidRPr="00184093">
        <w:rPr>
          <w:rFonts w:ascii="Arial" w:hAnsi="Arial" w:cs="Arial"/>
          <w:lang w:val="el-GR"/>
        </w:rPr>
        <w:t>ρευνητι</w:t>
      </w:r>
      <w:r w:rsidR="0063778A">
        <w:rPr>
          <w:rFonts w:ascii="Arial" w:hAnsi="Arial" w:cs="Arial"/>
          <w:lang w:val="el-GR"/>
        </w:rPr>
        <w:t xml:space="preserve">κή </w:t>
      </w:r>
      <w:r w:rsidR="00423AB4">
        <w:rPr>
          <w:rFonts w:ascii="Arial" w:hAnsi="Arial" w:cs="Arial"/>
          <w:lang w:val="en-US"/>
        </w:rPr>
        <w:t>O</w:t>
      </w:r>
      <w:r w:rsidR="0063778A">
        <w:rPr>
          <w:rFonts w:ascii="Arial" w:hAnsi="Arial" w:cs="Arial"/>
          <w:lang w:val="el-GR"/>
        </w:rPr>
        <w:t>μάδα Ηλεκτρομαγνητικής Βιολογίας</w:t>
      </w:r>
    </w:p>
    <w:p w:rsidR="00DD196B" w:rsidRPr="0063778A" w:rsidRDefault="00DD196B">
      <w:pPr>
        <w:ind w:left="142" w:right="84"/>
        <w:jc w:val="both"/>
        <w:rPr>
          <w:rFonts w:ascii="Arial" w:hAnsi="Arial" w:cs="Arial"/>
          <w:b/>
          <w:bCs/>
          <w:lang w:val="el-GR"/>
        </w:rPr>
      </w:pPr>
    </w:p>
    <w:p w:rsidR="0063778A" w:rsidRPr="003F7505" w:rsidRDefault="0063778A">
      <w:pPr>
        <w:ind w:left="142" w:right="84"/>
        <w:jc w:val="both"/>
        <w:rPr>
          <w:rFonts w:ascii="Arial" w:hAnsi="Arial" w:cs="Arial"/>
          <w:b/>
          <w:bCs/>
          <w:lang w:val="el-GR"/>
        </w:rPr>
      </w:pPr>
    </w:p>
    <w:p w:rsidR="0063778A" w:rsidRPr="0063778A" w:rsidRDefault="0063778A">
      <w:pPr>
        <w:ind w:left="142" w:right="84"/>
        <w:jc w:val="both"/>
        <w:rPr>
          <w:rFonts w:ascii="Arial" w:hAnsi="Arial" w:cs="Arial"/>
          <w:b/>
          <w:bCs/>
          <w:lang w:val="el-GR"/>
        </w:rPr>
      </w:pPr>
    </w:p>
    <w:p w:rsidR="00F2316C" w:rsidRPr="00184093" w:rsidRDefault="00F2316C">
      <w:pPr>
        <w:ind w:left="142" w:right="84"/>
        <w:jc w:val="both"/>
        <w:rPr>
          <w:rFonts w:ascii="Arial" w:hAnsi="Arial" w:cs="Arial"/>
          <w:b/>
          <w:bCs/>
          <w:lang w:val="el-GR"/>
        </w:rPr>
      </w:pPr>
    </w:p>
    <w:p w:rsidR="003F7505" w:rsidRDefault="003F7505" w:rsidP="007C4318">
      <w:pPr>
        <w:ind w:left="3022" w:right="84" w:firstLine="578"/>
        <w:jc w:val="both"/>
        <w:rPr>
          <w:rFonts w:ascii="Arial" w:hAnsi="Arial" w:cs="Arial"/>
          <w:b/>
          <w:bCs/>
          <w:lang w:val="el-GR"/>
        </w:rPr>
      </w:pPr>
    </w:p>
    <w:p w:rsidR="003F7505" w:rsidRDefault="003F7505" w:rsidP="007C4318">
      <w:pPr>
        <w:ind w:left="3022" w:right="84" w:firstLine="578"/>
        <w:jc w:val="both"/>
        <w:rPr>
          <w:rFonts w:ascii="Arial" w:hAnsi="Arial" w:cs="Arial"/>
          <w:b/>
          <w:bCs/>
          <w:lang w:val="el-GR"/>
        </w:rPr>
      </w:pPr>
    </w:p>
    <w:p w:rsidR="00DD196B" w:rsidRPr="00184093" w:rsidRDefault="00DD196B" w:rsidP="007C4318">
      <w:pPr>
        <w:ind w:left="3022" w:right="84" w:firstLine="578"/>
        <w:jc w:val="both"/>
        <w:rPr>
          <w:rFonts w:ascii="Arial" w:hAnsi="Arial" w:cs="Arial"/>
          <w:lang w:val="el-GR"/>
        </w:rPr>
      </w:pPr>
      <w:r w:rsidRPr="00184093">
        <w:rPr>
          <w:rFonts w:ascii="Arial" w:hAnsi="Arial" w:cs="Arial"/>
          <w:b/>
          <w:bCs/>
          <w:lang w:val="el-GR"/>
        </w:rPr>
        <w:t>Λουκάς Χ. Μαργαρίτης</w:t>
      </w:r>
    </w:p>
    <w:p w:rsidR="00A9783F" w:rsidRDefault="00A9783F" w:rsidP="007C4318">
      <w:pPr>
        <w:ind w:left="1582" w:right="84" w:firstLine="578"/>
        <w:jc w:val="both"/>
        <w:rPr>
          <w:rFonts w:ascii="Arial" w:hAnsi="Arial" w:cs="Arial"/>
          <w:lang w:val="el-GR"/>
        </w:rPr>
      </w:pPr>
    </w:p>
    <w:p w:rsidR="00DD196B" w:rsidRDefault="00191C4F" w:rsidP="007C4318">
      <w:pPr>
        <w:ind w:left="1582" w:right="84" w:firstLine="578"/>
        <w:jc w:val="both"/>
        <w:rPr>
          <w:rFonts w:ascii="Arial" w:hAnsi="Arial" w:cs="Arial"/>
          <w:lang w:val="el-GR"/>
        </w:rPr>
      </w:pPr>
      <w:proofErr w:type="spellStart"/>
      <w:r>
        <w:rPr>
          <w:rFonts w:ascii="Arial" w:hAnsi="Arial" w:cs="Arial"/>
          <w:lang w:val="el-GR"/>
        </w:rPr>
        <w:t>Ομ</w:t>
      </w:r>
      <w:proofErr w:type="spellEnd"/>
      <w:r>
        <w:rPr>
          <w:rFonts w:ascii="Arial" w:hAnsi="Arial" w:cs="Arial"/>
          <w:lang w:val="el-GR"/>
        </w:rPr>
        <w:t xml:space="preserve">. </w:t>
      </w:r>
      <w:r w:rsidR="00DD196B" w:rsidRPr="00184093">
        <w:rPr>
          <w:rFonts w:ascii="Arial" w:hAnsi="Arial" w:cs="Arial"/>
          <w:lang w:val="el-GR"/>
        </w:rPr>
        <w:t>Καθηγητής Κυτταρικής Βιολογίας</w:t>
      </w:r>
      <w:r w:rsidR="00B005C7" w:rsidRPr="00184093">
        <w:rPr>
          <w:rFonts w:ascii="Arial" w:hAnsi="Arial" w:cs="Arial"/>
          <w:lang w:val="el-GR"/>
        </w:rPr>
        <w:t xml:space="preserve"> </w:t>
      </w:r>
      <w:r w:rsidR="00DD196B" w:rsidRPr="00184093">
        <w:rPr>
          <w:rFonts w:ascii="Arial" w:hAnsi="Arial" w:cs="Arial"/>
          <w:lang w:val="el-GR"/>
        </w:rPr>
        <w:t>και Ραδιοβιολογίας</w:t>
      </w:r>
    </w:p>
    <w:p w:rsidR="00A9783F" w:rsidRDefault="00A9783F" w:rsidP="007C4318">
      <w:pPr>
        <w:ind w:left="1582" w:right="84" w:firstLine="578"/>
        <w:jc w:val="both"/>
        <w:rPr>
          <w:rFonts w:ascii="Arial" w:hAnsi="Arial" w:cs="Arial"/>
          <w:lang w:val="el-GR"/>
        </w:rPr>
      </w:pPr>
    </w:p>
    <w:p w:rsidR="00A9783F" w:rsidRDefault="00A9783F" w:rsidP="007C4318">
      <w:pPr>
        <w:ind w:left="1582" w:right="84" w:firstLine="578"/>
        <w:jc w:val="both"/>
        <w:rPr>
          <w:rFonts w:ascii="Arial" w:hAnsi="Arial" w:cs="Arial"/>
          <w:lang w:val="el-GR"/>
        </w:rPr>
      </w:pPr>
    </w:p>
    <w:p w:rsidR="00191C4F" w:rsidRDefault="00191C4F" w:rsidP="007C4318">
      <w:pPr>
        <w:ind w:left="1582" w:right="84" w:firstLine="578"/>
        <w:jc w:val="both"/>
        <w:rPr>
          <w:rFonts w:ascii="Arial" w:hAnsi="Arial" w:cs="Arial"/>
          <w:lang w:val="el-GR"/>
        </w:rPr>
      </w:pPr>
    </w:p>
    <w:p w:rsidR="00191C4F" w:rsidRPr="00A9783F" w:rsidRDefault="00191C4F" w:rsidP="00A9783F">
      <w:pPr>
        <w:ind w:left="3022" w:right="84" w:firstLine="578"/>
        <w:jc w:val="both"/>
        <w:rPr>
          <w:rFonts w:ascii="Arial" w:hAnsi="Arial" w:cs="Arial"/>
          <w:b/>
          <w:lang w:val="el-GR"/>
        </w:rPr>
      </w:pPr>
      <w:r w:rsidRPr="00A9783F">
        <w:rPr>
          <w:rFonts w:ascii="Arial" w:hAnsi="Arial" w:cs="Arial"/>
          <w:b/>
          <w:lang w:val="el-GR"/>
        </w:rPr>
        <w:t xml:space="preserve">Αικατερίνη </w:t>
      </w:r>
      <w:proofErr w:type="spellStart"/>
      <w:r w:rsidRPr="00A9783F">
        <w:rPr>
          <w:rFonts w:ascii="Arial" w:hAnsi="Arial" w:cs="Arial"/>
          <w:b/>
          <w:lang w:val="el-GR"/>
        </w:rPr>
        <w:t>Σκουρολιάκου</w:t>
      </w:r>
      <w:proofErr w:type="spellEnd"/>
    </w:p>
    <w:p w:rsidR="00191C4F" w:rsidRDefault="00191C4F" w:rsidP="007C4318">
      <w:pPr>
        <w:ind w:left="1582" w:right="84" w:firstLine="578"/>
        <w:jc w:val="both"/>
        <w:rPr>
          <w:rFonts w:ascii="Arial" w:hAnsi="Arial" w:cs="Arial"/>
          <w:lang w:val="el-GR"/>
        </w:rPr>
      </w:pPr>
    </w:p>
    <w:p w:rsidR="00191C4F" w:rsidRDefault="00191C4F" w:rsidP="007C4318">
      <w:pPr>
        <w:ind w:left="1582" w:right="84" w:firstLine="578"/>
        <w:jc w:val="both"/>
        <w:rPr>
          <w:rFonts w:ascii="Arial" w:hAnsi="Arial" w:cs="Arial"/>
          <w:lang w:val="el-GR"/>
        </w:rPr>
      </w:pPr>
      <w:proofErr w:type="spellStart"/>
      <w:r>
        <w:rPr>
          <w:rFonts w:ascii="Arial" w:hAnsi="Arial" w:cs="Arial"/>
          <w:lang w:val="el-GR"/>
        </w:rPr>
        <w:t>Επ</w:t>
      </w:r>
      <w:proofErr w:type="spellEnd"/>
      <w:r>
        <w:rPr>
          <w:rFonts w:ascii="Arial" w:hAnsi="Arial" w:cs="Arial"/>
          <w:lang w:val="el-GR"/>
        </w:rPr>
        <w:t>/ Καθηγήτρια Ιατρικής Φυσικής ΤΕΙ Αθήνας</w:t>
      </w:r>
    </w:p>
    <w:p w:rsidR="00191C4F" w:rsidRPr="00184093" w:rsidRDefault="00191C4F" w:rsidP="007C4318">
      <w:pPr>
        <w:ind w:left="1582" w:right="84" w:firstLine="578"/>
        <w:jc w:val="both"/>
        <w:rPr>
          <w:rFonts w:ascii="Arial" w:hAnsi="Arial" w:cs="Arial"/>
          <w:lang w:val="el-GR"/>
        </w:rPr>
      </w:pPr>
    </w:p>
    <w:p w:rsidR="008F6E7A" w:rsidRPr="00211DC0" w:rsidRDefault="008F6E7A" w:rsidP="00F2316C">
      <w:pPr>
        <w:pStyle w:val="1"/>
        <w:ind w:right="84"/>
        <w:rPr>
          <w:bCs/>
          <w:lang w:val="el-GR"/>
        </w:rPr>
      </w:pPr>
    </w:p>
    <w:p w:rsidR="00DD196B" w:rsidRPr="001205AD" w:rsidRDefault="004A29E6" w:rsidP="00F2316C">
      <w:pPr>
        <w:pStyle w:val="1"/>
        <w:ind w:right="84"/>
        <w:rPr>
          <w:rFonts w:ascii="Arial" w:hAnsi="Arial" w:cs="Arial"/>
          <w:bCs/>
          <w:sz w:val="28"/>
          <w:szCs w:val="28"/>
        </w:rPr>
      </w:pPr>
      <w:r w:rsidRPr="001205AD">
        <w:rPr>
          <w:rFonts w:ascii="Arial" w:hAnsi="Arial" w:cs="Arial"/>
          <w:bCs/>
          <w:sz w:val="28"/>
          <w:szCs w:val="28"/>
        </w:rPr>
        <w:br w:type="page"/>
      </w:r>
      <w:r w:rsidR="00AA75E1" w:rsidRPr="00184093">
        <w:rPr>
          <w:rFonts w:ascii="Arial" w:hAnsi="Arial" w:cs="Arial"/>
          <w:bCs/>
          <w:sz w:val="28"/>
          <w:szCs w:val="28"/>
          <w:lang w:val="el-GR"/>
        </w:rPr>
        <w:lastRenderedPageBreak/>
        <w:t>Βιβλιογραφία</w:t>
      </w:r>
    </w:p>
    <w:p w:rsidR="00DD196B" w:rsidRPr="001205AD" w:rsidRDefault="00DD196B">
      <w:pPr>
        <w:ind w:left="142" w:right="84"/>
        <w:jc w:val="both"/>
        <w:rPr>
          <w:b/>
          <w:bCs/>
          <w:lang w:val="en-US"/>
        </w:rPr>
      </w:pPr>
    </w:p>
    <w:p w:rsidR="000B7220" w:rsidRPr="00423AB4" w:rsidRDefault="000B7220" w:rsidP="00423AB4">
      <w:pPr>
        <w:pStyle w:val="1"/>
        <w:ind w:left="142" w:right="84" w:hanging="568"/>
        <w:rPr>
          <w:b w:val="0"/>
          <w:sz w:val="22"/>
          <w:szCs w:val="22"/>
        </w:rPr>
      </w:pPr>
      <w:r w:rsidRPr="00F2316C">
        <w:rPr>
          <w:b w:val="0"/>
          <w:sz w:val="22"/>
          <w:szCs w:val="22"/>
        </w:rPr>
        <w:t>Abdel</w:t>
      </w:r>
      <w:r w:rsidRPr="001205AD">
        <w:rPr>
          <w:b w:val="0"/>
          <w:sz w:val="22"/>
          <w:szCs w:val="22"/>
        </w:rPr>
        <w:t>-</w:t>
      </w:r>
      <w:proofErr w:type="spellStart"/>
      <w:r w:rsidRPr="00F2316C">
        <w:rPr>
          <w:b w:val="0"/>
          <w:sz w:val="22"/>
          <w:szCs w:val="22"/>
        </w:rPr>
        <w:t>Rassoul</w:t>
      </w:r>
      <w:proofErr w:type="spellEnd"/>
      <w:r w:rsidRPr="001205AD">
        <w:rPr>
          <w:b w:val="0"/>
          <w:sz w:val="22"/>
          <w:szCs w:val="22"/>
        </w:rPr>
        <w:t xml:space="preserve"> </w:t>
      </w:r>
      <w:r w:rsidRPr="00F2316C">
        <w:rPr>
          <w:b w:val="0"/>
          <w:sz w:val="22"/>
          <w:szCs w:val="22"/>
        </w:rPr>
        <w:t>G</w:t>
      </w:r>
      <w:r w:rsidRPr="001205AD">
        <w:rPr>
          <w:b w:val="0"/>
          <w:sz w:val="22"/>
          <w:szCs w:val="22"/>
        </w:rPr>
        <w:t xml:space="preserve">. </w:t>
      </w:r>
      <w:r w:rsidRPr="00F2316C">
        <w:rPr>
          <w:b w:val="0"/>
          <w:sz w:val="22"/>
          <w:szCs w:val="22"/>
        </w:rPr>
        <w:t>et</w:t>
      </w:r>
      <w:r w:rsidRPr="001205AD">
        <w:rPr>
          <w:b w:val="0"/>
          <w:sz w:val="22"/>
          <w:szCs w:val="22"/>
        </w:rPr>
        <w:t xml:space="preserve"> </w:t>
      </w:r>
      <w:r w:rsidRPr="00F2316C">
        <w:rPr>
          <w:b w:val="0"/>
          <w:sz w:val="22"/>
          <w:szCs w:val="22"/>
        </w:rPr>
        <w:t>al</w:t>
      </w:r>
      <w:r w:rsidRPr="001205AD">
        <w:rPr>
          <w:b w:val="0"/>
          <w:sz w:val="22"/>
          <w:szCs w:val="22"/>
        </w:rPr>
        <w:t>, 2006 “</w:t>
      </w:r>
      <w:r w:rsidRPr="00F2316C">
        <w:rPr>
          <w:b w:val="0"/>
          <w:sz w:val="22"/>
          <w:szCs w:val="22"/>
        </w:rPr>
        <w:t>Neurobehavioral</w:t>
      </w:r>
      <w:r w:rsidRPr="001205AD">
        <w:rPr>
          <w:b w:val="0"/>
          <w:sz w:val="22"/>
          <w:szCs w:val="22"/>
        </w:rPr>
        <w:t xml:space="preserve"> </w:t>
      </w:r>
      <w:r w:rsidRPr="00F2316C">
        <w:rPr>
          <w:b w:val="0"/>
          <w:sz w:val="22"/>
          <w:szCs w:val="22"/>
        </w:rPr>
        <w:t>effects</w:t>
      </w:r>
      <w:r w:rsidRPr="001205AD">
        <w:rPr>
          <w:b w:val="0"/>
          <w:sz w:val="22"/>
          <w:szCs w:val="22"/>
        </w:rPr>
        <w:t xml:space="preserve"> </w:t>
      </w:r>
      <w:r w:rsidRPr="00F2316C">
        <w:rPr>
          <w:b w:val="0"/>
          <w:sz w:val="22"/>
          <w:szCs w:val="22"/>
        </w:rPr>
        <w:t>among</w:t>
      </w:r>
      <w:r w:rsidRPr="001205AD">
        <w:rPr>
          <w:b w:val="0"/>
          <w:sz w:val="22"/>
          <w:szCs w:val="22"/>
        </w:rPr>
        <w:t xml:space="preserve"> </w:t>
      </w:r>
      <w:r w:rsidRPr="00F2316C">
        <w:rPr>
          <w:b w:val="0"/>
          <w:sz w:val="22"/>
          <w:szCs w:val="22"/>
        </w:rPr>
        <w:t>inhabitants</w:t>
      </w:r>
      <w:r w:rsidRPr="001205AD">
        <w:rPr>
          <w:b w:val="0"/>
          <w:sz w:val="22"/>
          <w:szCs w:val="22"/>
        </w:rPr>
        <w:t xml:space="preserve"> </w:t>
      </w:r>
      <w:r w:rsidRPr="00F2316C">
        <w:rPr>
          <w:b w:val="0"/>
          <w:sz w:val="22"/>
          <w:szCs w:val="22"/>
        </w:rPr>
        <w:t>around</w:t>
      </w:r>
      <w:r w:rsidRPr="001205AD">
        <w:rPr>
          <w:b w:val="0"/>
          <w:sz w:val="22"/>
          <w:szCs w:val="22"/>
        </w:rPr>
        <w:t xml:space="preserve"> </w:t>
      </w:r>
      <w:r w:rsidRPr="00F2316C">
        <w:rPr>
          <w:b w:val="0"/>
          <w:sz w:val="22"/>
          <w:szCs w:val="22"/>
        </w:rPr>
        <w:t>mobile</w:t>
      </w:r>
      <w:r w:rsidRPr="001205AD">
        <w:rPr>
          <w:b w:val="0"/>
          <w:sz w:val="22"/>
          <w:szCs w:val="22"/>
        </w:rPr>
        <w:t xml:space="preserve"> </w:t>
      </w:r>
      <w:r w:rsidRPr="00F2316C">
        <w:rPr>
          <w:b w:val="0"/>
          <w:sz w:val="22"/>
          <w:szCs w:val="22"/>
        </w:rPr>
        <w:t>phone</w:t>
      </w:r>
      <w:r w:rsidRPr="001205AD">
        <w:rPr>
          <w:b w:val="0"/>
          <w:sz w:val="22"/>
          <w:szCs w:val="22"/>
        </w:rPr>
        <w:t xml:space="preserve"> </w:t>
      </w:r>
      <w:r w:rsidRPr="00F2316C">
        <w:rPr>
          <w:b w:val="0"/>
          <w:sz w:val="22"/>
          <w:szCs w:val="22"/>
        </w:rPr>
        <w:t>base</w:t>
      </w:r>
      <w:r w:rsidRPr="001205AD">
        <w:rPr>
          <w:b w:val="0"/>
          <w:sz w:val="22"/>
          <w:szCs w:val="22"/>
        </w:rPr>
        <w:t xml:space="preserve"> </w:t>
      </w:r>
      <w:r w:rsidRPr="00F2316C">
        <w:rPr>
          <w:b w:val="0"/>
          <w:sz w:val="22"/>
          <w:szCs w:val="22"/>
        </w:rPr>
        <w:t>stations</w:t>
      </w:r>
      <w:r w:rsidRPr="001205AD">
        <w:rPr>
          <w:b w:val="0"/>
          <w:sz w:val="22"/>
          <w:szCs w:val="22"/>
        </w:rPr>
        <w:t xml:space="preserve">”. </w:t>
      </w:r>
      <w:proofErr w:type="spellStart"/>
      <w:proofErr w:type="gramStart"/>
      <w:r w:rsidRPr="00F2316C">
        <w:rPr>
          <w:b w:val="0"/>
          <w:i/>
          <w:sz w:val="22"/>
          <w:szCs w:val="22"/>
        </w:rPr>
        <w:t>Neurotoxicology</w:t>
      </w:r>
      <w:proofErr w:type="spellEnd"/>
      <w:r w:rsidRPr="00F2316C">
        <w:rPr>
          <w:b w:val="0"/>
          <w:i/>
          <w:sz w:val="22"/>
          <w:szCs w:val="22"/>
        </w:rPr>
        <w:t>.</w:t>
      </w:r>
      <w:proofErr w:type="gramEnd"/>
      <w:r w:rsidRPr="00F2316C">
        <w:rPr>
          <w:b w:val="0"/>
          <w:sz w:val="22"/>
          <w:szCs w:val="22"/>
        </w:rPr>
        <w:t xml:space="preserve"> </w:t>
      </w:r>
      <w:proofErr w:type="gramStart"/>
      <w:r w:rsidRPr="00F2316C">
        <w:rPr>
          <w:b w:val="0"/>
          <w:sz w:val="22"/>
          <w:szCs w:val="22"/>
        </w:rPr>
        <w:t>[</w:t>
      </w:r>
      <w:proofErr w:type="spellStart"/>
      <w:r w:rsidRPr="00F2316C">
        <w:rPr>
          <w:b w:val="0"/>
          <w:sz w:val="22"/>
          <w:szCs w:val="22"/>
        </w:rPr>
        <w:t>Epub</w:t>
      </w:r>
      <w:proofErr w:type="spellEnd"/>
      <w:r w:rsidRPr="00F2316C">
        <w:rPr>
          <w:b w:val="0"/>
          <w:sz w:val="22"/>
          <w:szCs w:val="22"/>
        </w:rPr>
        <w:t xml:space="preserve"> ahead of print]</w:t>
      </w:r>
      <w:r w:rsidR="00423AB4">
        <w:rPr>
          <w:b w:val="0"/>
          <w:sz w:val="22"/>
          <w:szCs w:val="22"/>
        </w:rPr>
        <w:t>.</w:t>
      </w:r>
      <w:proofErr w:type="gramEnd"/>
    </w:p>
    <w:p w:rsidR="000B7220" w:rsidRPr="00F2316C" w:rsidRDefault="000B7220" w:rsidP="000B7220">
      <w:pPr>
        <w:ind w:left="142" w:right="84" w:hanging="567"/>
        <w:jc w:val="both"/>
        <w:rPr>
          <w:sz w:val="22"/>
          <w:szCs w:val="22"/>
          <w:lang w:val="en-US"/>
        </w:rPr>
      </w:pPr>
      <w:proofErr w:type="spellStart"/>
      <w:proofErr w:type="gramStart"/>
      <w:r w:rsidRPr="00F2316C">
        <w:rPr>
          <w:sz w:val="22"/>
          <w:szCs w:val="22"/>
        </w:rPr>
        <w:t>Auvinen</w:t>
      </w:r>
      <w:proofErr w:type="spellEnd"/>
      <w:r w:rsidRPr="00F2316C">
        <w:rPr>
          <w:sz w:val="22"/>
          <w:szCs w:val="22"/>
        </w:rPr>
        <w:t xml:space="preserve"> A. et al, 2002, “Brain </w:t>
      </w:r>
      <w:proofErr w:type="spellStart"/>
      <w:r w:rsidRPr="00F2316C">
        <w:rPr>
          <w:sz w:val="22"/>
          <w:szCs w:val="22"/>
        </w:rPr>
        <w:t>tumors</w:t>
      </w:r>
      <w:proofErr w:type="spellEnd"/>
      <w:r w:rsidRPr="00F2316C">
        <w:rPr>
          <w:sz w:val="22"/>
          <w:szCs w:val="22"/>
        </w:rPr>
        <w:t xml:space="preserve"> and salivary gland cancers among cellular telephone users”, </w:t>
      </w:r>
      <w:r w:rsidRPr="00F2316C">
        <w:rPr>
          <w:i/>
          <w:iCs/>
          <w:sz w:val="22"/>
          <w:szCs w:val="22"/>
        </w:rPr>
        <w:t>Epidemiology</w:t>
      </w:r>
      <w:r w:rsidRPr="00F2316C">
        <w:rPr>
          <w:sz w:val="22"/>
          <w:szCs w:val="22"/>
        </w:rPr>
        <w:t>, 13, 365-369.</w:t>
      </w:r>
      <w:proofErr w:type="gramEnd"/>
      <w:r w:rsidRPr="00F2316C">
        <w:rPr>
          <w:sz w:val="22"/>
          <w:szCs w:val="22"/>
        </w:rPr>
        <w:t xml:space="preserve"> </w:t>
      </w:r>
    </w:p>
    <w:p w:rsidR="000B7220" w:rsidRPr="00F2316C" w:rsidRDefault="000B7220" w:rsidP="000B7220">
      <w:pPr>
        <w:ind w:left="142" w:right="84" w:hanging="567"/>
        <w:jc w:val="both"/>
        <w:rPr>
          <w:sz w:val="22"/>
          <w:szCs w:val="22"/>
        </w:rPr>
      </w:pPr>
      <w:proofErr w:type="spellStart"/>
      <w:r w:rsidRPr="00F2316C">
        <w:rPr>
          <w:sz w:val="22"/>
          <w:szCs w:val="22"/>
        </w:rPr>
        <w:t>Bawin</w:t>
      </w:r>
      <w:proofErr w:type="gramStart"/>
      <w:r w:rsidRPr="00F2316C">
        <w:rPr>
          <w:sz w:val="22"/>
          <w:szCs w:val="22"/>
        </w:rPr>
        <w:t>,S.M</w:t>
      </w:r>
      <w:proofErr w:type="spellEnd"/>
      <w:proofErr w:type="gramEnd"/>
      <w:r w:rsidRPr="00F2316C">
        <w:rPr>
          <w:sz w:val="22"/>
          <w:szCs w:val="22"/>
        </w:rPr>
        <w:t xml:space="preserve">., </w:t>
      </w:r>
      <w:proofErr w:type="spellStart"/>
      <w:r w:rsidRPr="00F2316C">
        <w:rPr>
          <w:sz w:val="22"/>
          <w:szCs w:val="22"/>
        </w:rPr>
        <w:t>Adey</w:t>
      </w:r>
      <w:proofErr w:type="spellEnd"/>
      <w:r w:rsidRPr="00F2316C">
        <w:rPr>
          <w:sz w:val="22"/>
          <w:szCs w:val="22"/>
        </w:rPr>
        <w:t xml:space="preserve">, W.R., </w:t>
      </w:r>
      <w:proofErr w:type="spellStart"/>
      <w:r w:rsidRPr="00F2316C">
        <w:rPr>
          <w:sz w:val="22"/>
          <w:szCs w:val="22"/>
        </w:rPr>
        <w:t>Sabbot,I.M</w:t>
      </w:r>
      <w:proofErr w:type="spellEnd"/>
      <w:r w:rsidRPr="00F2316C">
        <w:rPr>
          <w:sz w:val="22"/>
          <w:szCs w:val="22"/>
        </w:rPr>
        <w:t xml:space="preserve">., (1978), “Ionic factors in release of </w:t>
      </w:r>
      <w:r w:rsidRPr="00F2316C">
        <w:rPr>
          <w:sz w:val="22"/>
          <w:szCs w:val="22"/>
          <w:vertAlign w:val="superscript"/>
        </w:rPr>
        <w:t xml:space="preserve">  45</w:t>
      </w:r>
      <w:r w:rsidRPr="00F2316C">
        <w:rPr>
          <w:sz w:val="22"/>
          <w:szCs w:val="22"/>
        </w:rPr>
        <w:t xml:space="preserve">Ca </w:t>
      </w:r>
      <w:r w:rsidRPr="00F2316C">
        <w:rPr>
          <w:sz w:val="22"/>
          <w:szCs w:val="22"/>
          <w:vertAlign w:val="superscript"/>
        </w:rPr>
        <w:t>2+</w:t>
      </w:r>
      <w:r w:rsidRPr="00F2316C">
        <w:rPr>
          <w:sz w:val="22"/>
          <w:szCs w:val="22"/>
        </w:rPr>
        <w:t xml:space="preserve">  from chick cerebral tissue by electromagnetic fields”. </w:t>
      </w:r>
      <w:proofErr w:type="spellStart"/>
      <w:r w:rsidRPr="00F2316C">
        <w:rPr>
          <w:i/>
          <w:sz w:val="22"/>
          <w:szCs w:val="22"/>
        </w:rPr>
        <w:t>Proc.Natl.Acad.Sci</w:t>
      </w:r>
      <w:proofErr w:type="spellEnd"/>
      <w:r w:rsidRPr="00F2316C">
        <w:rPr>
          <w:i/>
          <w:sz w:val="22"/>
          <w:szCs w:val="22"/>
        </w:rPr>
        <w:t>., U.S.A.</w:t>
      </w:r>
      <w:r w:rsidRPr="00F2316C">
        <w:rPr>
          <w:sz w:val="22"/>
          <w:szCs w:val="22"/>
        </w:rPr>
        <w:t xml:space="preserve">, 75, 6314-6318. </w:t>
      </w:r>
    </w:p>
    <w:p w:rsidR="000B7220" w:rsidRPr="00F2316C" w:rsidRDefault="000B7220" w:rsidP="000B7220">
      <w:pPr>
        <w:ind w:left="142" w:right="84" w:hanging="567"/>
        <w:jc w:val="both"/>
        <w:rPr>
          <w:sz w:val="22"/>
          <w:szCs w:val="22"/>
          <w:lang w:val="en-US"/>
        </w:rPr>
      </w:pPr>
      <w:proofErr w:type="spellStart"/>
      <w:r w:rsidRPr="00F2316C">
        <w:rPr>
          <w:sz w:val="22"/>
          <w:szCs w:val="22"/>
        </w:rPr>
        <w:t>Belyaev</w:t>
      </w:r>
      <w:proofErr w:type="spellEnd"/>
      <w:r w:rsidRPr="00F2316C">
        <w:rPr>
          <w:sz w:val="22"/>
          <w:szCs w:val="22"/>
        </w:rPr>
        <w:t xml:space="preserve"> et al, 2006 “Exposure of rat brain to 915 MHz GSM microwaves induces changes in gene expression but not double stranded DNA breaks or effects on chromatin conformation”.</w:t>
      </w:r>
      <w:r w:rsidR="00806F30" w:rsidRPr="00806F30">
        <w:rPr>
          <w:sz w:val="22"/>
          <w:szCs w:val="22"/>
        </w:rPr>
        <w:t xml:space="preserve"> </w:t>
      </w:r>
      <w:proofErr w:type="spellStart"/>
      <w:proofErr w:type="gramStart"/>
      <w:r w:rsidRPr="00F2316C">
        <w:rPr>
          <w:i/>
          <w:sz w:val="22"/>
          <w:szCs w:val="22"/>
        </w:rPr>
        <w:t>Bioelectromagnetics</w:t>
      </w:r>
      <w:proofErr w:type="spellEnd"/>
      <w:r w:rsidRPr="00F2316C">
        <w:rPr>
          <w:sz w:val="22"/>
          <w:szCs w:val="22"/>
        </w:rPr>
        <w:t>.</w:t>
      </w:r>
      <w:proofErr w:type="gramEnd"/>
      <w:r w:rsidRPr="00F2316C">
        <w:rPr>
          <w:sz w:val="22"/>
          <w:szCs w:val="22"/>
        </w:rPr>
        <w:t xml:space="preserve"> 27(4):295-306.</w:t>
      </w:r>
    </w:p>
    <w:p w:rsidR="000B7220" w:rsidRPr="001205AD" w:rsidRDefault="000B7220" w:rsidP="000B7220">
      <w:pPr>
        <w:ind w:left="142" w:right="84" w:hanging="567"/>
        <w:jc w:val="both"/>
        <w:rPr>
          <w:sz w:val="22"/>
          <w:szCs w:val="22"/>
          <w:lang w:val="en-US"/>
        </w:rPr>
      </w:pPr>
      <w:proofErr w:type="gramStart"/>
      <w:r w:rsidRPr="00F2316C">
        <w:rPr>
          <w:sz w:val="22"/>
          <w:szCs w:val="22"/>
          <w:lang w:val="en-US"/>
        </w:rPr>
        <w:t xml:space="preserve">Burch J.B. et al, (2002), “Melatonin metabolite excretion among cellular telephone users”, </w:t>
      </w:r>
      <w:r w:rsidRPr="00F2316C">
        <w:rPr>
          <w:i/>
          <w:iCs/>
          <w:sz w:val="22"/>
          <w:szCs w:val="22"/>
          <w:lang w:val="en-US"/>
        </w:rPr>
        <w:t>International Journal of Radiation Biology</w:t>
      </w:r>
      <w:r w:rsidRPr="00F2316C">
        <w:rPr>
          <w:sz w:val="22"/>
          <w:szCs w:val="22"/>
          <w:lang w:val="en-US"/>
        </w:rPr>
        <w:t>, 78(11), 1029-36.</w:t>
      </w:r>
      <w:proofErr w:type="gramEnd"/>
    </w:p>
    <w:p w:rsidR="00A92ACB" w:rsidRPr="001455F0" w:rsidRDefault="00A92ACB" w:rsidP="00A92ACB">
      <w:pPr>
        <w:ind w:left="142" w:hanging="568"/>
      </w:pPr>
      <w:proofErr w:type="spellStart"/>
      <w:r w:rsidRPr="001455F0">
        <w:rPr>
          <w:bCs/>
          <w:sz w:val="20"/>
        </w:rPr>
        <w:t>Chavdoula</w:t>
      </w:r>
      <w:proofErr w:type="spellEnd"/>
      <w:r w:rsidRPr="001455F0">
        <w:rPr>
          <w:bCs/>
          <w:sz w:val="20"/>
        </w:rPr>
        <w:t xml:space="preserve"> ED, Panagopoulos DJ, </w:t>
      </w:r>
      <w:proofErr w:type="spellStart"/>
      <w:r w:rsidRPr="001455F0">
        <w:rPr>
          <w:bCs/>
          <w:sz w:val="20"/>
        </w:rPr>
        <w:t>Margaritis</w:t>
      </w:r>
      <w:proofErr w:type="spellEnd"/>
      <w:r w:rsidRPr="001455F0">
        <w:rPr>
          <w:bCs/>
          <w:sz w:val="20"/>
        </w:rPr>
        <w:t xml:space="preserve"> LH. (2010)</w:t>
      </w:r>
      <w:r w:rsidRPr="001455F0">
        <w:rPr>
          <w:sz w:val="20"/>
        </w:rPr>
        <w:t xml:space="preserve"> </w:t>
      </w:r>
      <w:r w:rsidRPr="001455F0">
        <w:rPr>
          <w:bCs/>
          <w:sz w:val="20"/>
        </w:rPr>
        <w:t>Comparison of biological effects between continuous and intermittent exposure to GSM-900-MHz mobile phone radiation: Detection of apoptotic cell-death features.</w:t>
      </w:r>
      <w:r w:rsidRPr="001455F0">
        <w:rPr>
          <w:sz w:val="20"/>
        </w:rPr>
        <w:t xml:space="preserve"> </w:t>
      </w:r>
      <w:proofErr w:type="spellStart"/>
      <w:r w:rsidRPr="001455F0">
        <w:rPr>
          <w:rStyle w:val="jrnl"/>
          <w:sz w:val="20"/>
        </w:rPr>
        <w:t>Mutat</w:t>
      </w:r>
      <w:proofErr w:type="spellEnd"/>
      <w:r w:rsidRPr="001455F0">
        <w:rPr>
          <w:rStyle w:val="jrnl"/>
          <w:sz w:val="20"/>
        </w:rPr>
        <w:t xml:space="preserve"> Res</w:t>
      </w:r>
      <w:r w:rsidRPr="001455F0">
        <w:rPr>
          <w:rStyle w:val="src1"/>
          <w:sz w:val="20"/>
        </w:rPr>
        <w:t>. 700</w:t>
      </w:r>
      <w:proofErr w:type="gramStart"/>
      <w:r w:rsidRPr="001455F0">
        <w:rPr>
          <w:rStyle w:val="src1"/>
          <w:sz w:val="20"/>
        </w:rPr>
        <w:t>,51</w:t>
      </w:r>
      <w:proofErr w:type="gramEnd"/>
      <w:r w:rsidRPr="001455F0">
        <w:rPr>
          <w:rStyle w:val="src1"/>
          <w:sz w:val="20"/>
        </w:rPr>
        <w:t>-61.</w:t>
      </w:r>
    </w:p>
    <w:p w:rsidR="00A92ACB" w:rsidRPr="001205AD" w:rsidRDefault="000B7220" w:rsidP="000B7220">
      <w:pPr>
        <w:ind w:left="142" w:right="84" w:hanging="567"/>
        <w:jc w:val="both"/>
        <w:rPr>
          <w:sz w:val="22"/>
          <w:szCs w:val="22"/>
          <w:lang w:val="en-US"/>
        </w:rPr>
      </w:pPr>
      <w:proofErr w:type="spellStart"/>
      <w:r w:rsidRPr="00F2316C">
        <w:rPr>
          <w:sz w:val="22"/>
          <w:szCs w:val="22"/>
          <w:lang w:val="en-US"/>
        </w:rPr>
        <w:t>Czyz</w:t>
      </w:r>
      <w:proofErr w:type="spellEnd"/>
      <w:r w:rsidRPr="00F2316C">
        <w:rPr>
          <w:sz w:val="22"/>
          <w:szCs w:val="22"/>
          <w:lang w:val="en-US"/>
        </w:rPr>
        <w:t xml:space="preserve"> J. et al, 2004, “</w:t>
      </w:r>
      <w:r w:rsidRPr="00F2316C">
        <w:rPr>
          <w:sz w:val="22"/>
          <w:szCs w:val="22"/>
        </w:rPr>
        <w:t xml:space="preserve">High frequency electromagnetic fields (GSM signals) affect gene expression levels in </w:t>
      </w:r>
      <w:proofErr w:type="spellStart"/>
      <w:r w:rsidRPr="00F2316C">
        <w:rPr>
          <w:sz w:val="22"/>
          <w:szCs w:val="22"/>
        </w:rPr>
        <w:t>tumor</w:t>
      </w:r>
      <w:proofErr w:type="spellEnd"/>
      <w:r w:rsidRPr="00F2316C">
        <w:rPr>
          <w:sz w:val="22"/>
          <w:szCs w:val="22"/>
        </w:rPr>
        <w:t xml:space="preserve"> suppressor p53-deficient embryonic stem cells”.</w:t>
      </w:r>
    </w:p>
    <w:p w:rsidR="000B7220" w:rsidRPr="00F2316C" w:rsidRDefault="000B7220" w:rsidP="00A92ACB">
      <w:pPr>
        <w:ind w:left="142" w:right="84"/>
        <w:jc w:val="both"/>
        <w:rPr>
          <w:sz w:val="22"/>
          <w:szCs w:val="22"/>
          <w:lang w:val="en-US"/>
        </w:rPr>
      </w:pPr>
      <w:proofErr w:type="spellStart"/>
      <w:r w:rsidRPr="00F2316C">
        <w:rPr>
          <w:i/>
          <w:sz w:val="22"/>
          <w:szCs w:val="22"/>
        </w:rPr>
        <w:t>Bioelectromagnetics</w:t>
      </w:r>
      <w:proofErr w:type="spellEnd"/>
      <w:r w:rsidRPr="00F2316C">
        <w:rPr>
          <w:i/>
          <w:sz w:val="22"/>
          <w:szCs w:val="22"/>
        </w:rPr>
        <w:t xml:space="preserve"> .</w:t>
      </w:r>
      <w:r w:rsidRPr="00F2316C">
        <w:rPr>
          <w:sz w:val="22"/>
          <w:szCs w:val="22"/>
        </w:rPr>
        <w:t>25(4):296-307.</w:t>
      </w:r>
    </w:p>
    <w:p w:rsidR="000B7220" w:rsidRPr="006B26C9" w:rsidRDefault="000B7220" w:rsidP="000B7220">
      <w:pPr>
        <w:ind w:left="142" w:right="84" w:hanging="567"/>
        <w:rPr>
          <w:sz w:val="22"/>
          <w:szCs w:val="22"/>
        </w:rPr>
      </w:pPr>
      <w:r w:rsidRPr="006B26C9">
        <w:rPr>
          <w:sz w:val="22"/>
          <w:szCs w:val="22"/>
        </w:rPr>
        <w:t xml:space="preserve">Diem E, Schwarz C, </w:t>
      </w:r>
      <w:proofErr w:type="spellStart"/>
      <w:r w:rsidRPr="006B26C9">
        <w:rPr>
          <w:sz w:val="22"/>
          <w:szCs w:val="22"/>
        </w:rPr>
        <w:t>Adlkofer</w:t>
      </w:r>
      <w:proofErr w:type="spellEnd"/>
      <w:r w:rsidRPr="006B26C9">
        <w:rPr>
          <w:sz w:val="22"/>
          <w:szCs w:val="22"/>
        </w:rPr>
        <w:t xml:space="preserve"> F, </w:t>
      </w:r>
      <w:proofErr w:type="spellStart"/>
      <w:r w:rsidRPr="006B26C9">
        <w:rPr>
          <w:sz w:val="22"/>
          <w:szCs w:val="22"/>
        </w:rPr>
        <w:t>Jahn</w:t>
      </w:r>
      <w:proofErr w:type="spellEnd"/>
      <w:r w:rsidRPr="006B26C9">
        <w:rPr>
          <w:sz w:val="22"/>
          <w:szCs w:val="22"/>
        </w:rPr>
        <w:t xml:space="preserve"> O, </w:t>
      </w:r>
      <w:proofErr w:type="spellStart"/>
      <w:r w:rsidRPr="006B26C9">
        <w:rPr>
          <w:sz w:val="22"/>
          <w:szCs w:val="22"/>
        </w:rPr>
        <w:t>Rudiger</w:t>
      </w:r>
      <w:proofErr w:type="spellEnd"/>
      <w:r w:rsidRPr="006B26C9">
        <w:rPr>
          <w:sz w:val="22"/>
          <w:szCs w:val="22"/>
        </w:rPr>
        <w:t xml:space="preserve"> H, 2005, “Non-thermal DNA breakage by mobile-phone radiation (1800 MHz) in human fibroblasts and   in    transformed GFSH-R17 rat </w:t>
      </w:r>
      <w:proofErr w:type="spellStart"/>
      <w:r w:rsidRPr="006B26C9">
        <w:rPr>
          <w:sz w:val="22"/>
          <w:szCs w:val="22"/>
        </w:rPr>
        <w:t>granulosa</w:t>
      </w:r>
      <w:proofErr w:type="spellEnd"/>
      <w:r w:rsidRPr="006B26C9">
        <w:rPr>
          <w:sz w:val="22"/>
          <w:szCs w:val="22"/>
        </w:rPr>
        <w:t xml:space="preserve"> cells in vitro”. </w:t>
      </w:r>
      <w:proofErr w:type="spellStart"/>
      <w:r w:rsidRPr="006B26C9">
        <w:rPr>
          <w:i/>
          <w:sz w:val="22"/>
          <w:szCs w:val="22"/>
        </w:rPr>
        <w:t>Mutat</w:t>
      </w:r>
      <w:proofErr w:type="spellEnd"/>
      <w:r w:rsidRPr="006B26C9">
        <w:rPr>
          <w:i/>
          <w:sz w:val="22"/>
          <w:szCs w:val="22"/>
        </w:rPr>
        <w:t xml:space="preserve"> </w:t>
      </w:r>
      <w:proofErr w:type="gramStart"/>
      <w:r w:rsidRPr="006B26C9">
        <w:rPr>
          <w:i/>
          <w:sz w:val="22"/>
          <w:szCs w:val="22"/>
        </w:rPr>
        <w:t>Res</w:t>
      </w:r>
      <w:r w:rsidRPr="006B26C9">
        <w:rPr>
          <w:sz w:val="22"/>
          <w:szCs w:val="22"/>
        </w:rPr>
        <w:t>.583(</w:t>
      </w:r>
      <w:proofErr w:type="gramEnd"/>
      <w:r w:rsidRPr="006B26C9">
        <w:rPr>
          <w:sz w:val="22"/>
          <w:szCs w:val="22"/>
        </w:rPr>
        <w:t>2):178-83.</w:t>
      </w:r>
    </w:p>
    <w:p w:rsidR="006B26C9" w:rsidRDefault="000B7220" w:rsidP="006B26C9">
      <w:pPr>
        <w:ind w:left="142" w:right="84" w:hanging="567"/>
        <w:jc w:val="both"/>
        <w:rPr>
          <w:sz w:val="22"/>
          <w:szCs w:val="22"/>
          <w:lang w:val="en-US"/>
        </w:rPr>
      </w:pPr>
      <w:proofErr w:type="spellStart"/>
      <w:r w:rsidRPr="006B26C9">
        <w:rPr>
          <w:sz w:val="22"/>
          <w:szCs w:val="22"/>
          <w:lang w:val="en-US"/>
        </w:rPr>
        <w:t>Dolk</w:t>
      </w:r>
      <w:proofErr w:type="spellEnd"/>
      <w:r w:rsidRPr="006B26C9">
        <w:rPr>
          <w:sz w:val="22"/>
          <w:szCs w:val="22"/>
          <w:lang w:val="en-US"/>
        </w:rPr>
        <w:t xml:space="preserve"> H, </w:t>
      </w:r>
      <w:proofErr w:type="spellStart"/>
      <w:r w:rsidRPr="006B26C9">
        <w:rPr>
          <w:sz w:val="22"/>
          <w:szCs w:val="22"/>
          <w:lang w:val="en-US"/>
        </w:rPr>
        <w:t>Shaddik</w:t>
      </w:r>
      <w:proofErr w:type="spellEnd"/>
      <w:r w:rsidRPr="006B26C9">
        <w:rPr>
          <w:sz w:val="22"/>
          <w:szCs w:val="22"/>
          <w:lang w:val="en-US"/>
        </w:rPr>
        <w:t xml:space="preserve"> G, Walls P, et al, (1997), Cancer Incidence near Radio and Television Transmitters in Great Britain, I and II, </w:t>
      </w:r>
      <w:r w:rsidRPr="006B26C9">
        <w:rPr>
          <w:i/>
          <w:iCs/>
          <w:sz w:val="22"/>
          <w:szCs w:val="22"/>
          <w:lang w:val="en-US"/>
        </w:rPr>
        <w:t xml:space="preserve">Am J. </w:t>
      </w:r>
      <w:proofErr w:type="spellStart"/>
      <w:r w:rsidRPr="006B26C9">
        <w:rPr>
          <w:i/>
          <w:iCs/>
          <w:sz w:val="22"/>
          <w:szCs w:val="22"/>
          <w:lang w:val="en-US"/>
        </w:rPr>
        <w:t>Epidemiol</w:t>
      </w:r>
      <w:proofErr w:type="spellEnd"/>
      <w:r w:rsidRPr="006B26C9">
        <w:rPr>
          <w:sz w:val="22"/>
          <w:szCs w:val="22"/>
          <w:lang w:val="en-US"/>
        </w:rPr>
        <w:t>, 145, 1-17.</w:t>
      </w:r>
    </w:p>
    <w:p w:rsidR="000B6BA9" w:rsidRPr="000802BE" w:rsidRDefault="00C74939" w:rsidP="000B6BA9">
      <w:pPr>
        <w:ind w:left="142" w:right="26" w:hanging="568"/>
        <w:jc w:val="both"/>
        <w:rPr>
          <w:rFonts w:cs="Calibri"/>
          <w:b/>
          <w:bCs/>
          <w:sz w:val="22"/>
          <w:szCs w:val="22"/>
        </w:rPr>
      </w:pPr>
      <w:r w:rsidRPr="00C74939">
        <w:rPr>
          <w:noProof/>
          <w:lang w:val="el-GR" w:eastAsia="el-GR"/>
        </w:rPr>
        <w:pict>
          <v:rect id="_x0000_s1073" style="position:absolute;left:0;text-align:left;margin-left:0;margin-top:0;width:595.3pt;height:28.35pt;flip:x;z-index:251656704;mso-wrap-distance-top:7.2pt;mso-wrap-distance-bottom:10.8pt;mso-position-horizontal:center;mso-position-horizontal-relative:page;mso-position-vertical:top;mso-position-vertical-relative:page" o:allowincell="f" fillcolor="#9bbb59" stroked="f" strokecolor="white" strokeweight="1.5pt">
            <v:shadow on="t" type="perspective" color="#e36c0a" opacity=".5" origin=".5,.5" offset="-6pt,-6pt" matrix="1.25,,,1.25"/>
            <v:textbox style="mso-next-textbox:#_x0000_s1073;mso-fit-shape-to-text:t" inset="36pt,0,10.8pt,0">
              <w:txbxContent>
                <w:p w:rsidR="000B6BA9" w:rsidRPr="005E4260" w:rsidRDefault="000B6BA9" w:rsidP="000B6BA9">
                  <w:pPr>
                    <w:pBdr>
                      <w:top w:val="single" w:sz="18" w:space="5" w:color="FFFFFF"/>
                      <w:left w:val="single" w:sz="18" w:space="10" w:color="FFFFFF"/>
                      <w:right w:val="single" w:sz="48" w:space="30" w:color="9BBB59"/>
                    </w:pBdr>
                    <w:rPr>
                      <w:rFonts w:ascii="Cambria" w:hAnsi="Cambria"/>
                      <w:b/>
                      <w:i/>
                      <w:iCs/>
                      <w:color w:val="FFFFFF"/>
                      <w:sz w:val="36"/>
                      <w:szCs w:val="36"/>
                      <w:lang w:val="el-GR"/>
                    </w:rPr>
                  </w:pPr>
                  <w:r w:rsidRPr="005E4260">
                    <w:rPr>
                      <w:rFonts w:ascii="Cambria" w:hAnsi="Cambria"/>
                      <w:b/>
                      <w:i/>
                      <w:iCs/>
                      <w:sz w:val="36"/>
                      <w:szCs w:val="36"/>
                    </w:rPr>
                    <w:t>ΒΙΒΛΙΟΓΡΑΦΙΑ</w:t>
                  </w:r>
                </w:p>
              </w:txbxContent>
            </v:textbox>
            <w10:wrap type="square" anchorx="page" anchory="page"/>
          </v:rect>
        </w:pict>
      </w:r>
      <w:proofErr w:type="spellStart"/>
      <w:r w:rsidR="000B6BA9" w:rsidRPr="000B6BA9">
        <w:rPr>
          <w:rFonts w:cs="Calibri"/>
          <w:bCs/>
          <w:sz w:val="22"/>
          <w:szCs w:val="22"/>
          <w:lang w:val="fr-FR"/>
        </w:rPr>
        <w:t>Fragopoulou</w:t>
      </w:r>
      <w:proofErr w:type="spellEnd"/>
      <w:r w:rsidR="000B6BA9" w:rsidRPr="000B6BA9">
        <w:rPr>
          <w:rFonts w:cs="Calibri"/>
          <w:bCs/>
          <w:sz w:val="22"/>
          <w:szCs w:val="22"/>
          <w:lang w:val="fr-FR"/>
        </w:rPr>
        <w:t xml:space="preserve"> AF, </w:t>
      </w:r>
      <w:proofErr w:type="spellStart"/>
      <w:r w:rsidR="000B6BA9" w:rsidRPr="000B6BA9">
        <w:rPr>
          <w:rFonts w:cs="Calibri"/>
          <w:bCs/>
          <w:sz w:val="22"/>
          <w:szCs w:val="22"/>
          <w:lang w:val="fr-FR"/>
        </w:rPr>
        <w:t>Koussoulakos</w:t>
      </w:r>
      <w:proofErr w:type="spellEnd"/>
      <w:r w:rsidR="000B6BA9" w:rsidRPr="000B6BA9">
        <w:rPr>
          <w:rFonts w:cs="Calibri"/>
          <w:bCs/>
          <w:sz w:val="22"/>
          <w:szCs w:val="22"/>
          <w:lang w:val="fr-FR"/>
        </w:rPr>
        <w:t xml:space="preserve"> S, </w:t>
      </w:r>
      <w:proofErr w:type="spellStart"/>
      <w:r w:rsidR="000B6BA9" w:rsidRPr="000B6BA9">
        <w:rPr>
          <w:rFonts w:cs="Calibri"/>
          <w:bCs/>
          <w:sz w:val="22"/>
          <w:szCs w:val="22"/>
          <w:lang w:val="fr-FR"/>
        </w:rPr>
        <w:t>Margaritis</w:t>
      </w:r>
      <w:proofErr w:type="spellEnd"/>
      <w:r w:rsidR="000B6BA9" w:rsidRPr="000B6BA9">
        <w:rPr>
          <w:rFonts w:cs="Calibri"/>
          <w:bCs/>
          <w:sz w:val="22"/>
          <w:szCs w:val="22"/>
          <w:lang w:val="fr-FR"/>
        </w:rPr>
        <w:t xml:space="preserve"> LH</w:t>
      </w:r>
      <w:r w:rsidR="000B6BA9" w:rsidRPr="000B6BA9">
        <w:rPr>
          <w:rFonts w:cs="Calibri"/>
          <w:bCs/>
          <w:i/>
          <w:iCs/>
          <w:sz w:val="22"/>
          <w:szCs w:val="22"/>
          <w:lang w:val="fr-FR"/>
        </w:rPr>
        <w:t xml:space="preserve"> </w:t>
      </w:r>
      <w:r w:rsidR="000B6BA9" w:rsidRPr="000B6BA9">
        <w:rPr>
          <w:rFonts w:cs="Calibri"/>
          <w:bCs/>
          <w:sz w:val="22"/>
          <w:szCs w:val="22"/>
          <w:lang w:val="fr-FR"/>
        </w:rPr>
        <w:t>(2010a)</w:t>
      </w:r>
      <w:r w:rsidR="000B6BA9" w:rsidRPr="000B6BA9">
        <w:rPr>
          <w:rFonts w:cs="Calibri"/>
          <w:sz w:val="22"/>
          <w:szCs w:val="22"/>
          <w:lang w:val="fr-FR"/>
        </w:rPr>
        <w:t xml:space="preserve">. </w:t>
      </w:r>
      <w:r w:rsidR="000B6BA9" w:rsidRPr="000B6BA9">
        <w:rPr>
          <w:rFonts w:cs="Calibri"/>
          <w:color w:val="000000"/>
          <w:sz w:val="22"/>
          <w:szCs w:val="22"/>
        </w:rPr>
        <w:t>Cranial and postcranial skeletal</w:t>
      </w:r>
      <w:r w:rsidR="000B6BA9" w:rsidRPr="000802BE">
        <w:rPr>
          <w:rFonts w:cs="Calibri"/>
          <w:color w:val="000000"/>
          <w:sz w:val="22"/>
          <w:szCs w:val="22"/>
        </w:rPr>
        <w:t xml:space="preserve"> </w:t>
      </w:r>
      <w:r w:rsidR="000B6BA9" w:rsidRPr="000802BE">
        <w:rPr>
          <w:rFonts w:cs="Calibri"/>
          <w:sz w:val="22"/>
          <w:szCs w:val="22"/>
        </w:rPr>
        <w:t>variations induced in mouse embryos by mobile phone radiation.</w:t>
      </w:r>
      <w:r w:rsidR="000B6BA9" w:rsidRPr="000802BE">
        <w:rPr>
          <w:rFonts w:cs="Calibri"/>
          <w:b/>
          <w:bCs/>
          <w:sz w:val="22"/>
          <w:szCs w:val="22"/>
        </w:rPr>
        <w:t xml:space="preserve"> </w:t>
      </w:r>
      <w:proofErr w:type="spellStart"/>
      <w:r w:rsidR="000B6BA9" w:rsidRPr="000802BE">
        <w:rPr>
          <w:rFonts w:cs="Calibri"/>
          <w:i/>
          <w:iCs/>
          <w:sz w:val="22"/>
          <w:szCs w:val="22"/>
        </w:rPr>
        <w:t>Pathophysiology</w:t>
      </w:r>
      <w:proofErr w:type="spellEnd"/>
      <w:r w:rsidR="000B6BA9" w:rsidRPr="000802BE">
        <w:rPr>
          <w:rFonts w:cs="Calibri"/>
          <w:sz w:val="22"/>
          <w:szCs w:val="22"/>
        </w:rPr>
        <w:t xml:space="preserve">, </w:t>
      </w:r>
      <w:r w:rsidR="000B6BA9" w:rsidRPr="000802BE">
        <w:rPr>
          <w:rStyle w:val="src"/>
          <w:rFonts w:cs="Calibri"/>
          <w:sz w:val="22"/>
          <w:szCs w:val="22"/>
        </w:rPr>
        <w:t>17(3):169-177.</w:t>
      </w:r>
    </w:p>
    <w:p w:rsidR="000B6BA9" w:rsidRPr="000B6BA9" w:rsidRDefault="000B6BA9" w:rsidP="000B6BA9">
      <w:pPr>
        <w:pStyle w:val="Web"/>
        <w:spacing w:before="0" w:beforeAutospacing="0" w:after="0" w:afterAutospacing="0"/>
        <w:ind w:right="26"/>
        <w:jc w:val="both"/>
        <w:rPr>
          <w:rFonts w:cs="Calibri"/>
          <w:b/>
          <w:bCs/>
          <w:sz w:val="22"/>
          <w:szCs w:val="22"/>
          <w:lang w:val="en-GB"/>
        </w:rPr>
      </w:pPr>
    </w:p>
    <w:p w:rsidR="000B6BA9" w:rsidRPr="00FB7448" w:rsidRDefault="000B6BA9" w:rsidP="000B6BA9">
      <w:pPr>
        <w:pStyle w:val="Web"/>
        <w:spacing w:before="0" w:beforeAutospacing="0" w:after="0" w:afterAutospacing="0"/>
        <w:ind w:right="26" w:hanging="426"/>
        <w:jc w:val="both"/>
        <w:rPr>
          <w:rStyle w:val="src"/>
          <w:rFonts w:cs="Calibri"/>
          <w:sz w:val="22"/>
          <w:szCs w:val="22"/>
          <w:lang w:val="en-GB"/>
        </w:rPr>
      </w:pPr>
      <w:proofErr w:type="spellStart"/>
      <w:r w:rsidRPr="000B6BA9">
        <w:rPr>
          <w:rFonts w:cs="Calibri"/>
          <w:bCs/>
          <w:sz w:val="22"/>
          <w:szCs w:val="22"/>
          <w:lang w:val="en-GB"/>
        </w:rPr>
        <w:t>Fragopoulou</w:t>
      </w:r>
      <w:proofErr w:type="spellEnd"/>
      <w:r w:rsidRPr="000B6BA9">
        <w:rPr>
          <w:rFonts w:cs="Calibri"/>
          <w:bCs/>
          <w:sz w:val="22"/>
          <w:szCs w:val="22"/>
          <w:lang w:val="en-GB"/>
        </w:rPr>
        <w:t xml:space="preserve"> AF, </w:t>
      </w:r>
      <w:proofErr w:type="spellStart"/>
      <w:r w:rsidRPr="000B6BA9">
        <w:rPr>
          <w:rFonts w:cs="Calibri"/>
          <w:bCs/>
          <w:sz w:val="22"/>
          <w:szCs w:val="22"/>
          <w:lang w:val="en-GB"/>
        </w:rPr>
        <w:t>Miltiadous</w:t>
      </w:r>
      <w:proofErr w:type="spellEnd"/>
      <w:r w:rsidRPr="000B6BA9">
        <w:rPr>
          <w:rFonts w:cs="Calibri"/>
          <w:bCs/>
          <w:sz w:val="22"/>
          <w:szCs w:val="22"/>
          <w:lang w:val="en-GB"/>
        </w:rPr>
        <w:t xml:space="preserve"> P, </w:t>
      </w:r>
      <w:proofErr w:type="spellStart"/>
      <w:r w:rsidRPr="000B6BA9">
        <w:rPr>
          <w:rStyle w:val="src1"/>
          <w:rFonts w:cs="Calibri"/>
          <w:bCs/>
          <w:sz w:val="22"/>
          <w:szCs w:val="22"/>
          <w:lang w:val="en-GB"/>
        </w:rPr>
        <w:t>Stamatakis</w:t>
      </w:r>
      <w:proofErr w:type="spellEnd"/>
      <w:r w:rsidRPr="000B6BA9">
        <w:rPr>
          <w:rStyle w:val="src1"/>
          <w:rFonts w:cs="Calibri"/>
          <w:bCs/>
          <w:sz w:val="22"/>
          <w:szCs w:val="22"/>
          <w:lang w:val="en-GB"/>
        </w:rPr>
        <w:t xml:space="preserve"> A, </w:t>
      </w:r>
      <w:proofErr w:type="spellStart"/>
      <w:r w:rsidRPr="000B6BA9">
        <w:rPr>
          <w:rStyle w:val="src1"/>
          <w:rFonts w:cs="Calibri"/>
          <w:bCs/>
          <w:sz w:val="22"/>
          <w:szCs w:val="22"/>
          <w:lang w:val="en-GB"/>
        </w:rPr>
        <w:t>Stylianopoulou</w:t>
      </w:r>
      <w:proofErr w:type="spellEnd"/>
      <w:r w:rsidRPr="000B6BA9">
        <w:rPr>
          <w:rStyle w:val="src1"/>
          <w:rFonts w:cs="Calibri"/>
          <w:bCs/>
          <w:sz w:val="22"/>
          <w:szCs w:val="22"/>
          <w:lang w:val="en-GB"/>
        </w:rPr>
        <w:t xml:space="preserve"> F, </w:t>
      </w:r>
      <w:proofErr w:type="spellStart"/>
      <w:r w:rsidRPr="000B6BA9">
        <w:rPr>
          <w:rFonts w:cs="Calibri"/>
          <w:bCs/>
          <w:sz w:val="22"/>
          <w:szCs w:val="22"/>
          <w:lang w:val="en-GB"/>
        </w:rPr>
        <w:t>Koussoulakos</w:t>
      </w:r>
      <w:proofErr w:type="spellEnd"/>
      <w:r w:rsidRPr="000B6BA9">
        <w:rPr>
          <w:rFonts w:cs="Calibri"/>
          <w:bCs/>
          <w:sz w:val="22"/>
          <w:szCs w:val="22"/>
          <w:lang w:val="en-GB"/>
        </w:rPr>
        <w:t xml:space="preserve"> S, </w:t>
      </w:r>
      <w:proofErr w:type="spellStart"/>
      <w:r w:rsidRPr="000B6BA9">
        <w:rPr>
          <w:rFonts w:cs="Calibri"/>
          <w:bCs/>
          <w:sz w:val="22"/>
          <w:szCs w:val="22"/>
          <w:lang w:val="en-GB"/>
        </w:rPr>
        <w:t>Margaritis</w:t>
      </w:r>
      <w:proofErr w:type="spellEnd"/>
      <w:r w:rsidRPr="000802BE">
        <w:rPr>
          <w:rFonts w:cs="Calibri"/>
          <w:b/>
          <w:bCs/>
          <w:sz w:val="22"/>
          <w:szCs w:val="22"/>
          <w:lang w:val="en-GB"/>
        </w:rPr>
        <w:t xml:space="preserve"> </w:t>
      </w:r>
      <w:r w:rsidRPr="000B6BA9">
        <w:rPr>
          <w:rFonts w:cs="Calibri"/>
          <w:b/>
          <w:bCs/>
          <w:sz w:val="22"/>
          <w:szCs w:val="22"/>
          <w:lang w:val="en-GB"/>
        </w:rPr>
        <w:t>LH</w:t>
      </w:r>
      <w:r w:rsidRPr="000802BE">
        <w:rPr>
          <w:rFonts w:cs="Calibri"/>
          <w:i/>
          <w:iCs/>
          <w:sz w:val="22"/>
          <w:szCs w:val="22"/>
          <w:lang w:val="en-GB"/>
        </w:rPr>
        <w:t xml:space="preserve"> </w:t>
      </w:r>
      <w:r w:rsidRPr="000802BE">
        <w:rPr>
          <w:rFonts w:cs="Calibri"/>
          <w:b/>
          <w:bCs/>
          <w:sz w:val="22"/>
          <w:szCs w:val="22"/>
          <w:lang w:val="en-GB"/>
        </w:rPr>
        <w:t>(20</w:t>
      </w:r>
      <w:r w:rsidRPr="000B6BA9">
        <w:rPr>
          <w:rFonts w:cs="Calibri"/>
          <w:b/>
          <w:bCs/>
          <w:sz w:val="22"/>
          <w:szCs w:val="22"/>
          <w:lang w:val="en-GB"/>
        </w:rPr>
        <w:t>10b</w:t>
      </w:r>
      <w:r w:rsidRPr="000802BE">
        <w:rPr>
          <w:rFonts w:cs="Calibri"/>
          <w:b/>
          <w:bCs/>
          <w:sz w:val="22"/>
          <w:szCs w:val="22"/>
          <w:lang w:val="en-GB"/>
        </w:rPr>
        <w:t>).</w:t>
      </w:r>
      <w:r w:rsidRPr="000802BE">
        <w:rPr>
          <w:rFonts w:cs="Calibri"/>
          <w:sz w:val="22"/>
          <w:szCs w:val="22"/>
          <w:lang w:val="en-GB"/>
        </w:rPr>
        <w:t xml:space="preserve"> </w:t>
      </w:r>
      <w:r w:rsidRPr="000B6BA9">
        <w:rPr>
          <w:rStyle w:val="src1"/>
          <w:rFonts w:cs="Calibri"/>
          <w:sz w:val="22"/>
          <w:szCs w:val="22"/>
          <w:lang w:val="en-GB"/>
        </w:rPr>
        <w:t xml:space="preserve">Whole body exposure with GSM 900 MHz affects spatial memory in mice. </w:t>
      </w:r>
      <w:proofErr w:type="spellStart"/>
      <w:r w:rsidRPr="000B6BA9">
        <w:rPr>
          <w:rStyle w:val="src1"/>
          <w:rFonts w:cs="Calibri"/>
          <w:i/>
          <w:iCs/>
          <w:sz w:val="22"/>
          <w:szCs w:val="22"/>
          <w:lang w:val="en-GB"/>
        </w:rPr>
        <w:t>Pathophysiology</w:t>
      </w:r>
      <w:proofErr w:type="spellEnd"/>
      <w:r w:rsidRPr="000B6BA9">
        <w:rPr>
          <w:rStyle w:val="src1"/>
          <w:rFonts w:cs="Calibri"/>
          <w:sz w:val="22"/>
          <w:szCs w:val="22"/>
          <w:lang w:val="en-GB"/>
        </w:rPr>
        <w:t xml:space="preserve">, </w:t>
      </w:r>
      <w:r w:rsidRPr="000B6BA9">
        <w:rPr>
          <w:rStyle w:val="src"/>
          <w:rFonts w:cs="Calibri"/>
          <w:sz w:val="22"/>
          <w:szCs w:val="22"/>
          <w:lang w:val="en-GB"/>
        </w:rPr>
        <w:t xml:space="preserve">17(3):179-187. </w:t>
      </w:r>
    </w:p>
    <w:p w:rsidR="000B6BA9" w:rsidRPr="00456614" w:rsidRDefault="000B6BA9" w:rsidP="000B6BA9">
      <w:pPr>
        <w:pStyle w:val="Web"/>
        <w:ind w:hanging="426"/>
        <w:jc w:val="both"/>
        <w:rPr>
          <w:rFonts w:cs="Calibri"/>
          <w:b/>
          <w:color w:val="000000"/>
          <w:sz w:val="22"/>
          <w:szCs w:val="22"/>
          <w:lang w:val="en-GB"/>
        </w:rPr>
      </w:pPr>
      <w:proofErr w:type="spellStart"/>
      <w:proofErr w:type="gramStart"/>
      <w:r w:rsidRPr="000B6BA9">
        <w:rPr>
          <w:rStyle w:val="src1"/>
          <w:rFonts w:cs="Calibri"/>
          <w:color w:val="000000"/>
          <w:sz w:val="22"/>
          <w:szCs w:val="22"/>
          <w:lang w:val="en-GB"/>
        </w:rPr>
        <w:t>Fr</w:t>
      </w:r>
      <w:r w:rsidRPr="000B6BA9">
        <w:rPr>
          <w:rFonts w:cs="Calibri"/>
          <w:bCs/>
          <w:color w:val="000000"/>
          <w:sz w:val="22"/>
          <w:szCs w:val="22"/>
          <w:lang w:val="en-GB"/>
        </w:rPr>
        <w:t>agopoulou</w:t>
      </w:r>
      <w:proofErr w:type="spellEnd"/>
      <w:r w:rsidRPr="000B6BA9">
        <w:rPr>
          <w:rFonts w:cs="Calibri"/>
          <w:bCs/>
          <w:color w:val="000000"/>
          <w:sz w:val="22"/>
          <w:szCs w:val="22"/>
          <w:lang w:val="en-GB"/>
        </w:rPr>
        <w:t xml:space="preserve"> AF and </w:t>
      </w:r>
      <w:proofErr w:type="spellStart"/>
      <w:r w:rsidRPr="000B6BA9">
        <w:rPr>
          <w:rFonts w:cs="Calibri"/>
          <w:bCs/>
          <w:color w:val="000000"/>
          <w:sz w:val="22"/>
          <w:szCs w:val="22"/>
          <w:lang w:val="en-GB"/>
        </w:rPr>
        <w:t>Margaritis</w:t>
      </w:r>
      <w:proofErr w:type="spellEnd"/>
      <w:r w:rsidRPr="000B6BA9">
        <w:rPr>
          <w:rFonts w:cs="Calibri"/>
          <w:bCs/>
          <w:color w:val="000000"/>
          <w:sz w:val="22"/>
          <w:szCs w:val="22"/>
          <w:lang w:val="en-GB"/>
        </w:rPr>
        <w:t xml:space="preserve"> LH (2010).</w:t>
      </w:r>
      <w:proofErr w:type="gramEnd"/>
      <w:r w:rsidRPr="000B6BA9">
        <w:rPr>
          <w:rFonts w:cs="Calibri"/>
          <w:bCs/>
          <w:color w:val="000000"/>
          <w:sz w:val="22"/>
          <w:szCs w:val="22"/>
          <w:lang w:val="en-GB"/>
        </w:rPr>
        <w:t xml:space="preserve"> Is cognitive function affected by mobile phone</w:t>
      </w:r>
      <w:r w:rsidRPr="00456614">
        <w:rPr>
          <w:rFonts w:cs="Calibri"/>
          <w:bCs/>
          <w:color w:val="000000"/>
          <w:sz w:val="22"/>
          <w:szCs w:val="22"/>
          <w:lang w:val="en-GB"/>
        </w:rPr>
        <w:t xml:space="preserve"> radiation exposure? Review article in, "Non Thermal Effects and Mechanisms of interaction between electromagnetic fields and living matter", </w:t>
      </w:r>
      <w:r w:rsidRPr="00456614">
        <w:rPr>
          <w:rFonts w:cs="Calibri"/>
          <w:bCs/>
          <w:i/>
          <w:color w:val="000000"/>
          <w:sz w:val="22"/>
          <w:szCs w:val="22"/>
          <w:lang w:val="en-GB"/>
        </w:rPr>
        <w:t>European Journal of Oncology</w:t>
      </w:r>
      <w:r w:rsidRPr="00456614">
        <w:rPr>
          <w:rFonts w:cs="Calibri"/>
          <w:bCs/>
          <w:color w:val="000000"/>
          <w:sz w:val="22"/>
          <w:szCs w:val="22"/>
          <w:lang w:val="en-GB"/>
        </w:rPr>
        <w:t xml:space="preserve">-Library vol.5, pp 261-273, L. Giuliani and M. </w:t>
      </w:r>
      <w:proofErr w:type="spellStart"/>
      <w:r w:rsidRPr="00456614">
        <w:rPr>
          <w:rFonts w:cs="Calibri"/>
          <w:bCs/>
          <w:color w:val="000000"/>
          <w:sz w:val="22"/>
          <w:szCs w:val="22"/>
          <w:lang w:val="en-GB"/>
        </w:rPr>
        <w:t>Soffritti</w:t>
      </w:r>
      <w:proofErr w:type="spellEnd"/>
      <w:r w:rsidRPr="00456614">
        <w:rPr>
          <w:rFonts w:cs="Calibri"/>
          <w:bCs/>
          <w:color w:val="000000"/>
          <w:sz w:val="22"/>
          <w:szCs w:val="22"/>
          <w:lang w:val="en-GB"/>
        </w:rPr>
        <w:t xml:space="preserve"> (</w:t>
      </w:r>
      <w:proofErr w:type="spellStart"/>
      <w:proofErr w:type="gramStart"/>
      <w:r w:rsidRPr="00456614">
        <w:rPr>
          <w:rFonts w:cs="Calibri"/>
          <w:bCs/>
          <w:color w:val="000000"/>
          <w:sz w:val="22"/>
          <w:szCs w:val="22"/>
          <w:lang w:val="en-GB"/>
        </w:rPr>
        <w:t>eds</w:t>
      </w:r>
      <w:proofErr w:type="spellEnd"/>
      <w:proofErr w:type="gramEnd"/>
      <w:r w:rsidRPr="00456614">
        <w:rPr>
          <w:rFonts w:cs="Calibri"/>
          <w:bCs/>
          <w:color w:val="000000"/>
          <w:sz w:val="22"/>
          <w:szCs w:val="22"/>
          <w:lang w:val="en-GB"/>
        </w:rPr>
        <w:t>).</w:t>
      </w:r>
    </w:p>
    <w:p w:rsidR="000B6BA9" w:rsidRDefault="000B6BA9" w:rsidP="000B6BA9">
      <w:pPr>
        <w:pStyle w:val="Web"/>
        <w:ind w:hanging="426"/>
        <w:jc w:val="both"/>
        <w:rPr>
          <w:rFonts w:cs="Calibri"/>
          <w:b/>
          <w:color w:val="000000"/>
          <w:sz w:val="22"/>
          <w:szCs w:val="22"/>
          <w:lang w:val="en-GB"/>
        </w:rPr>
      </w:pPr>
      <w:proofErr w:type="spellStart"/>
      <w:r w:rsidRPr="000B6BA9">
        <w:rPr>
          <w:rFonts w:cs="Calibri"/>
          <w:color w:val="000000"/>
          <w:sz w:val="22"/>
          <w:szCs w:val="22"/>
          <w:lang w:val="en-GB"/>
        </w:rPr>
        <w:t>Fragopoulou</w:t>
      </w:r>
      <w:proofErr w:type="spellEnd"/>
      <w:r w:rsidRPr="000B6BA9">
        <w:rPr>
          <w:rFonts w:cs="Calibri"/>
          <w:color w:val="000000"/>
          <w:sz w:val="22"/>
          <w:szCs w:val="22"/>
          <w:lang w:val="en-GB"/>
        </w:rPr>
        <w:t xml:space="preserve"> AF, </w:t>
      </w:r>
      <w:proofErr w:type="spellStart"/>
      <w:r w:rsidRPr="000B6BA9">
        <w:rPr>
          <w:rFonts w:cs="Calibri"/>
          <w:color w:val="000000"/>
          <w:sz w:val="22"/>
          <w:szCs w:val="22"/>
          <w:lang w:val="en-GB"/>
        </w:rPr>
        <w:t>Grigoriev</w:t>
      </w:r>
      <w:proofErr w:type="spellEnd"/>
      <w:r w:rsidRPr="000B6BA9">
        <w:rPr>
          <w:rFonts w:cs="Calibri"/>
          <w:color w:val="000000"/>
          <w:sz w:val="22"/>
          <w:szCs w:val="22"/>
          <w:lang w:val="en-GB"/>
        </w:rPr>
        <w:t xml:space="preserve"> Y, Johansson O, </w:t>
      </w:r>
      <w:proofErr w:type="spellStart"/>
      <w:r w:rsidRPr="000B6BA9">
        <w:rPr>
          <w:rFonts w:cs="Calibri"/>
          <w:color w:val="000000"/>
          <w:sz w:val="22"/>
          <w:szCs w:val="22"/>
          <w:lang w:val="en-GB"/>
        </w:rPr>
        <w:t>Margaritis</w:t>
      </w:r>
      <w:proofErr w:type="spellEnd"/>
      <w:r w:rsidRPr="000B6BA9">
        <w:rPr>
          <w:rFonts w:cs="Calibri"/>
          <w:color w:val="000000"/>
          <w:sz w:val="22"/>
          <w:szCs w:val="22"/>
          <w:lang w:val="en-GB"/>
        </w:rPr>
        <w:t xml:space="preserve"> LH, Morgan L, Richter E, Sage C</w:t>
      </w:r>
      <w:r w:rsidRPr="005A5CE1">
        <w:rPr>
          <w:rFonts w:cs="Calibri"/>
          <w:b/>
          <w:color w:val="000000"/>
          <w:sz w:val="22"/>
          <w:szCs w:val="22"/>
          <w:lang w:val="en-GB"/>
        </w:rPr>
        <w:t xml:space="preserve"> </w:t>
      </w:r>
      <w:r w:rsidRPr="00456614">
        <w:rPr>
          <w:rFonts w:cs="Calibri"/>
          <w:b/>
          <w:color w:val="000000"/>
          <w:sz w:val="22"/>
          <w:szCs w:val="22"/>
          <w:lang w:val="en-GB"/>
        </w:rPr>
        <w:t>(2010</w:t>
      </w:r>
      <w:r>
        <w:rPr>
          <w:rFonts w:cs="Calibri"/>
          <w:b/>
          <w:color w:val="000000"/>
          <w:sz w:val="22"/>
          <w:szCs w:val="22"/>
          <w:lang w:val="en-GB"/>
        </w:rPr>
        <w:t>c</w:t>
      </w:r>
      <w:r w:rsidRPr="00456614">
        <w:rPr>
          <w:rFonts w:cs="Calibri"/>
          <w:b/>
          <w:color w:val="000000"/>
          <w:sz w:val="22"/>
          <w:szCs w:val="22"/>
          <w:lang w:val="en-GB"/>
        </w:rPr>
        <w:t xml:space="preserve">). </w:t>
      </w:r>
      <w:r w:rsidRPr="00456614">
        <w:rPr>
          <w:rFonts w:cs="Calibri"/>
          <w:color w:val="000000"/>
          <w:sz w:val="22"/>
          <w:szCs w:val="22"/>
          <w:lang w:val="en-GB"/>
        </w:rPr>
        <w:t xml:space="preserve">Scientific panel on electromagnetic field health risks – consensus points, recommendations and rationales. </w:t>
      </w:r>
      <w:r w:rsidRPr="00456614">
        <w:rPr>
          <w:rFonts w:cs="Calibri"/>
          <w:i/>
          <w:color w:val="000000"/>
          <w:sz w:val="22"/>
          <w:szCs w:val="22"/>
          <w:lang w:val="en-GB"/>
        </w:rPr>
        <w:t>Reviews on Environmental Health</w:t>
      </w:r>
      <w:r w:rsidRPr="00456614">
        <w:rPr>
          <w:rFonts w:cs="Calibri"/>
          <w:color w:val="000000"/>
          <w:sz w:val="22"/>
          <w:szCs w:val="22"/>
          <w:lang w:val="en-GB"/>
        </w:rPr>
        <w:t xml:space="preserve"> (accepted for publication)</w:t>
      </w:r>
      <w:r w:rsidRPr="00456614">
        <w:rPr>
          <w:rFonts w:cs="Calibri"/>
          <w:b/>
          <w:color w:val="000000"/>
          <w:sz w:val="22"/>
          <w:szCs w:val="22"/>
          <w:lang w:val="en-GB"/>
        </w:rPr>
        <w:t>.</w:t>
      </w:r>
    </w:p>
    <w:p w:rsidR="000B7220" w:rsidRPr="006B26C9" w:rsidRDefault="000B7220" w:rsidP="000B7220">
      <w:pPr>
        <w:ind w:left="142" w:right="84" w:hanging="567"/>
        <w:jc w:val="both"/>
        <w:rPr>
          <w:sz w:val="22"/>
          <w:szCs w:val="22"/>
          <w:lang w:val="en-US"/>
        </w:rPr>
      </w:pPr>
      <w:proofErr w:type="spellStart"/>
      <w:r w:rsidRPr="006B26C9">
        <w:rPr>
          <w:sz w:val="22"/>
          <w:szCs w:val="22"/>
        </w:rPr>
        <w:t>Gandhi</w:t>
      </w:r>
      <w:proofErr w:type="gramStart"/>
      <w:r w:rsidRPr="006B26C9">
        <w:rPr>
          <w:sz w:val="22"/>
          <w:szCs w:val="22"/>
        </w:rPr>
        <w:t>,P.O</w:t>
      </w:r>
      <w:proofErr w:type="spellEnd"/>
      <w:proofErr w:type="gramEnd"/>
      <w:r w:rsidRPr="006B26C9">
        <w:rPr>
          <w:sz w:val="22"/>
          <w:szCs w:val="22"/>
        </w:rPr>
        <w:t xml:space="preserve">., (1982): “Biological Effects and Medical applications of RF electromagnetic fields”. </w:t>
      </w:r>
      <w:proofErr w:type="gramStart"/>
      <w:r w:rsidRPr="006B26C9">
        <w:rPr>
          <w:i/>
          <w:sz w:val="22"/>
          <w:szCs w:val="22"/>
        </w:rPr>
        <w:t>IEEE Trans. on Microwave Theory and Techniques</w:t>
      </w:r>
      <w:r w:rsidRPr="006B26C9">
        <w:rPr>
          <w:sz w:val="22"/>
          <w:szCs w:val="22"/>
        </w:rPr>
        <w:t>, Vol.30, No 11, pp1831-1847</w:t>
      </w:r>
      <w:r w:rsidRPr="006B26C9">
        <w:rPr>
          <w:sz w:val="22"/>
          <w:szCs w:val="22"/>
          <w:lang w:val="en-US"/>
        </w:rPr>
        <w:t>.</w:t>
      </w:r>
      <w:proofErr w:type="gramEnd"/>
    </w:p>
    <w:p w:rsidR="000B7220" w:rsidRPr="006B26C9" w:rsidRDefault="000B7220" w:rsidP="000B7220">
      <w:pPr>
        <w:ind w:left="142" w:right="84" w:hanging="567"/>
        <w:jc w:val="both"/>
        <w:rPr>
          <w:sz w:val="22"/>
          <w:szCs w:val="22"/>
          <w:lang w:val="en-US"/>
        </w:rPr>
      </w:pPr>
      <w:proofErr w:type="spellStart"/>
      <w:r w:rsidRPr="006B26C9">
        <w:rPr>
          <w:sz w:val="22"/>
          <w:szCs w:val="22"/>
          <w:lang w:val="en-US"/>
        </w:rPr>
        <w:t>Hallberg</w:t>
      </w:r>
      <w:proofErr w:type="spellEnd"/>
      <w:r w:rsidRPr="006B26C9">
        <w:rPr>
          <w:sz w:val="22"/>
          <w:szCs w:val="22"/>
          <w:lang w:val="en-US"/>
        </w:rPr>
        <w:t xml:space="preserve"> O. and Johansson O., (2002), “Melanoma Incidence and Frequency Modulation (FM) Broadcasting”, </w:t>
      </w:r>
      <w:r w:rsidRPr="006B26C9">
        <w:rPr>
          <w:i/>
          <w:iCs/>
          <w:sz w:val="22"/>
          <w:szCs w:val="22"/>
          <w:lang w:val="en-US"/>
        </w:rPr>
        <w:t>Archives of Environmental Health</w:t>
      </w:r>
      <w:r w:rsidRPr="006B26C9">
        <w:rPr>
          <w:sz w:val="22"/>
          <w:szCs w:val="22"/>
          <w:lang w:val="en-US"/>
        </w:rPr>
        <w:t>, 57(1), 32-40.</w:t>
      </w:r>
    </w:p>
    <w:p w:rsidR="000B7220" w:rsidRDefault="000B7220" w:rsidP="000B7220">
      <w:pPr>
        <w:ind w:left="142" w:right="84" w:hanging="567"/>
        <w:jc w:val="both"/>
        <w:rPr>
          <w:sz w:val="22"/>
          <w:szCs w:val="22"/>
          <w:lang w:val="en-US"/>
        </w:rPr>
      </w:pPr>
      <w:proofErr w:type="spellStart"/>
      <w:proofErr w:type="gramStart"/>
      <w:r w:rsidRPr="00F2316C">
        <w:rPr>
          <w:sz w:val="22"/>
          <w:szCs w:val="22"/>
          <w:lang w:val="en-US"/>
        </w:rPr>
        <w:t>Hardell</w:t>
      </w:r>
      <w:proofErr w:type="spellEnd"/>
      <w:r w:rsidRPr="00F2316C">
        <w:rPr>
          <w:sz w:val="22"/>
          <w:szCs w:val="22"/>
          <w:lang w:val="en-US"/>
        </w:rPr>
        <w:t xml:space="preserve"> L., et al, 2002, “Cellular and cordless telephones and the risk for brain tumors”, </w:t>
      </w:r>
      <w:r w:rsidRPr="00F2316C">
        <w:rPr>
          <w:i/>
          <w:iCs/>
          <w:sz w:val="22"/>
          <w:szCs w:val="22"/>
          <w:lang w:val="en-US"/>
        </w:rPr>
        <w:t>Eur. J. Cancer Prev</w:t>
      </w:r>
      <w:r w:rsidRPr="00F2316C">
        <w:rPr>
          <w:sz w:val="22"/>
          <w:szCs w:val="22"/>
          <w:lang w:val="en-US"/>
        </w:rPr>
        <w:t>., 11, 377-386.</w:t>
      </w:r>
      <w:proofErr w:type="gramEnd"/>
    </w:p>
    <w:p w:rsidR="00762FEE" w:rsidRPr="00762FEE" w:rsidRDefault="00762FEE" w:rsidP="00762FEE">
      <w:pPr>
        <w:ind w:left="142" w:right="84" w:hanging="567"/>
        <w:jc w:val="both"/>
        <w:rPr>
          <w:sz w:val="22"/>
          <w:szCs w:val="22"/>
        </w:rPr>
      </w:pPr>
      <w:proofErr w:type="spellStart"/>
      <w:r w:rsidRPr="00762FEE">
        <w:rPr>
          <w:sz w:val="20"/>
          <w:lang w:val="de-DE"/>
        </w:rPr>
        <w:t>Hardell</w:t>
      </w:r>
      <w:proofErr w:type="spellEnd"/>
      <w:r w:rsidRPr="00762FEE">
        <w:rPr>
          <w:sz w:val="20"/>
          <w:lang w:val="de-DE"/>
        </w:rPr>
        <w:t xml:space="preserve"> L, Walker MJ, </w:t>
      </w:r>
      <w:proofErr w:type="spellStart"/>
      <w:r w:rsidRPr="00762FEE">
        <w:rPr>
          <w:sz w:val="20"/>
          <w:lang w:val="de-DE"/>
        </w:rPr>
        <w:t>Walhjalt</w:t>
      </w:r>
      <w:proofErr w:type="spellEnd"/>
      <w:r w:rsidRPr="00762FEE">
        <w:rPr>
          <w:sz w:val="20"/>
          <w:lang w:val="de-DE"/>
        </w:rPr>
        <w:t xml:space="preserve"> B, Friedman LS, Richter ED.</w:t>
      </w:r>
      <w:r>
        <w:rPr>
          <w:sz w:val="20"/>
          <w:lang w:val="de-DE"/>
        </w:rPr>
        <w:t xml:space="preserve"> </w:t>
      </w:r>
      <w:r w:rsidRPr="00762FEE">
        <w:rPr>
          <w:sz w:val="20"/>
        </w:rPr>
        <w:t xml:space="preserve">(2007) </w:t>
      </w:r>
      <w:r w:rsidRPr="00762FEE">
        <w:t xml:space="preserve">Secret ties to industry and conflicting interests in cancer research. </w:t>
      </w:r>
      <w:r w:rsidRPr="00762FEE">
        <w:rPr>
          <w:sz w:val="20"/>
        </w:rPr>
        <w:t xml:space="preserve">Am J </w:t>
      </w:r>
      <w:proofErr w:type="spellStart"/>
      <w:r w:rsidRPr="00762FEE">
        <w:rPr>
          <w:sz w:val="20"/>
        </w:rPr>
        <w:t>Ind</w:t>
      </w:r>
      <w:proofErr w:type="spellEnd"/>
      <w:r w:rsidRPr="00762FEE">
        <w:rPr>
          <w:sz w:val="20"/>
        </w:rPr>
        <w:t xml:space="preserve"> Med. Mar</w:t>
      </w:r>
      <w:proofErr w:type="gramStart"/>
      <w:r w:rsidRPr="00762FEE">
        <w:rPr>
          <w:sz w:val="20"/>
        </w:rPr>
        <w:t>;50</w:t>
      </w:r>
      <w:proofErr w:type="gramEnd"/>
      <w:r w:rsidRPr="00762FEE">
        <w:rPr>
          <w:sz w:val="20"/>
        </w:rPr>
        <w:t>(3):234</w:t>
      </w:r>
    </w:p>
    <w:p w:rsidR="000B7220" w:rsidRPr="00F2316C" w:rsidRDefault="000B7220" w:rsidP="000B7220">
      <w:pPr>
        <w:ind w:left="142" w:right="84" w:hanging="568"/>
        <w:jc w:val="both"/>
        <w:rPr>
          <w:b/>
          <w:bCs/>
          <w:sz w:val="22"/>
          <w:szCs w:val="22"/>
          <w:lang w:val="en-US"/>
        </w:rPr>
      </w:pPr>
      <w:proofErr w:type="gramStart"/>
      <w:r w:rsidRPr="00F2316C">
        <w:rPr>
          <w:sz w:val="22"/>
          <w:szCs w:val="22"/>
          <w:lang w:val="en-US"/>
        </w:rPr>
        <w:t xml:space="preserve">Hyland G.J., (2000), Physics and biology of mobile telephony, </w:t>
      </w:r>
      <w:r w:rsidRPr="00F2316C">
        <w:rPr>
          <w:i/>
          <w:iCs/>
          <w:sz w:val="22"/>
          <w:szCs w:val="22"/>
          <w:lang w:val="en-US"/>
        </w:rPr>
        <w:t>Lancet</w:t>
      </w:r>
      <w:r w:rsidRPr="00F2316C">
        <w:rPr>
          <w:sz w:val="22"/>
          <w:szCs w:val="22"/>
          <w:lang w:val="en-US"/>
        </w:rPr>
        <w:t>, 356, 1833-1836.</w:t>
      </w:r>
      <w:proofErr w:type="gramEnd"/>
    </w:p>
    <w:p w:rsidR="000B7220" w:rsidRPr="00F2316C" w:rsidRDefault="000B7220" w:rsidP="000B7220">
      <w:pPr>
        <w:ind w:left="142" w:right="84" w:hanging="567"/>
        <w:jc w:val="both"/>
        <w:rPr>
          <w:sz w:val="22"/>
          <w:szCs w:val="22"/>
          <w:lang w:val="en-US"/>
        </w:rPr>
      </w:pPr>
      <w:proofErr w:type="gramStart"/>
      <w:r w:rsidRPr="00F2316C">
        <w:rPr>
          <w:sz w:val="22"/>
          <w:szCs w:val="22"/>
        </w:rPr>
        <w:t xml:space="preserve">ICNIRP (1998), “Guidelines for limiting exposure to time-varying electric, magnetic and electromagnetic fields (up to 300GHz)”, </w:t>
      </w:r>
      <w:r w:rsidRPr="00F2316C">
        <w:rPr>
          <w:i/>
          <w:sz w:val="22"/>
          <w:szCs w:val="22"/>
        </w:rPr>
        <w:t xml:space="preserve">Health Phys. </w:t>
      </w:r>
      <w:r w:rsidRPr="00F2316C">
        <w:rPr>
          <w:sz w:val="22"/>
          <w:szCs w:val="22"/>
        </w:rPr>
        <w:t>74, 494-522.</w:t>
      </w:r>
      <w:proofErr w:type="gramEnd"/>
      <w:r w:rsidRPr="00F2316C">
        <w:rPr>
          <w:sz w:val="22"/>
          <w:szCs w:val="22"/>
        </w:rPr>
        <w:t xml:space="preserve"> </w:t>
      </w:r>
    </w:p>
    <w:p w:rsidR="000B7220" w:rsidRDefault="000B7220" w:rsidP="000B7220">
      <w:pPr>
        <w:ind w:left="142" w:right="84" w:hanging="567"/>
        <w:jc w:val="both"/>
        <w:rPr>
          <w:sz w:val="22"/>
          <w:szCs w:val="22"/>
        </w:rPr>
      </w:pPr>
      <w:r w:rsidRPr="00F2316C">
        <w:rPr>
          <w:sz w:val="22"/>
          <w:szCs w:val="22"/>
        </w:rPr>
        <w:lastRenderedPageBreak/>
        <w:t>IRPA (International Non - ionizing Radiation Committee of the International Radiation Protection Association), (1988): “Guidelines on limits of exposure to radiofrequency electromagnetic fields in the frequency range from 100kHz to 300GHz”</w:t>
      </w:r>
      <w:proofErr w:type="gramStart"/>
      <w:r w:rsidRPr="00F2316C">
        <w:rPr>
          <w:sz w:val="22"/>
          <w:szCs w:val="22"/>
        </w:rPr>
        <w:t xml:space="preserve">,  </w:t>
      </w:r>
      <w:r w:rsidRPr="00F2316C">
        <w:rPr>
          <w:i/>
          <w:sz w:val="22"/>
          <w:szCs w:val="22"/>
        </w:rPr>
        <w:t>Health</w:t>
      </w:r>
      <w:proofErr w:type="gramEnd"/>
      <w:r w:rsidRPr="00F2316C">
        <w:rPr>
          <w:i/>
          <w:sz w:val="22"/>
          <w:szCs w:val="22"/>
        </w:rPr>
        <w:t xml:space="preserve"> Phys.</w:t>
      </w:r>
      <w:r w:rsidRPr="00F2316C">
        <w:rPr>
          <w:sz w:val="22"/>
          <w:szCs w:val="22"/>
        </w:rPr>
        <w:t>, 54, 115-123.</w:t>
      </w:r>
    </w:p>
    <w:p w:rsidR="00C9377B" w:rsidRPr="00F2316C" w:rsidRDefault="00C9377B" w:rsidP="00C9377B">
      <w:pPr>
        <w:autoSpaceDE w:val="0"/>
        <w:autoSpaceDN w:val="0"/>
        <w:adjustRightInd w:val="0"/>
        <w:ind w:hanging="426"/>
        <w:rPr>
          <w:sz w:val="22"/>
          <w:szCs w:val="22"/>
        </w:rPr>
      </w:pPr>
      <w:proofErr w:type="spellStart"/>
      <w:r w:rsidRPr="00F2316C">
        <w:rPr>
          <w:sz w:val="22"/>
          <w:szCs w:val="22"/>
        </w:rPr>
        <w:t>Kheifets</w:t>
      </w:r>
      <w:proofErr w:type="spellEnd"/>
      <w:r w:rsidRPr="00F2316C">
        <w:rPr>
          <w:sz w:val="22"/>
          <w:szCs w:val="22"/>
        </w:rPr>
        <w:t xml:space="preserve"> L, </w:t>
      </w:r>
      <w:proofErr w:type="spellStart"/>
      <w:r w:rsidRPr="00F2316C">
        <w:rPr>
          <w:sz w:val="22"/>
          <w:szCs w:val="22"/>
        </w:rPr>
        <w:t>Repacholi</w:t>
      </w:r>
      <w:proofErr w:type="spellEnd"/>
      <w:r w:rsidRPr="00F2316C">
        <w:rPr>
          <w:sz w:val="22"/>
          <w:szCs w:val="22"/>
        </w:rPr>
        <w:t xml:space="preserve"> M, Saunders R, van Deventer E (2005) </w:t>
      </w:r>
      <w:proofErr w:type="gramStart"/>
      <w:r w:rsidRPr="00F2316C">
        <w:rPr>
          <w:sz w:val="22"/>
          <w:szCs w:val="22"/>
        </w:rPr>
        <w:t>The</w:t>
      </w:r>
      <w:proofErr w:type="gramEnd"/>
      <w:r w:rsidRPr="00F2316C">
        <w:rPr>
          <w:sz w:val="22"/>
          <w:szCs w:val="22"/>
        </w:rPr>
        <w:t xml:space="preserve"> sensitivity of children to electromagnetic fields.</w:t>
      </w:r>
      <w:r w:rsidRPr="00F2316C">
        <w:rPr>
          <w:sz w:val="22"/>
          <w:szCs w:val="22"/>
        </w:rPr>
        <w:br/>
      </w:r>
      <w:proofErr w:type="spellStart"/>
      <w:proofErr w:type="gramStart"/>
      <w:r w:rsidRPr="00F2316C">
        <w:rPr>
          <w:sz w:val="22"/>
          <w:szCs w:val="22"/>
        </w:rPr>
        <w:t>Pediatrics</w:t>
      </w:r>
      <w:proofErr w:type="spellEnd"/>
      <w:r w:rsidRPr="00F2316C">
        <w:rPr>
          <w:sz w:val="22"/>
          <w:szCs w:val="22"/>
        </w:rPr>
        <w:t>.</w:t>
      </w:r>
      <w:proofErr w:type="gramEnd"/>
      <w:r w:rsidRPr="00F2316C">
        <w:rPr>
          <w:sz w:val="22"/>
          <w:szCs w:val="22"/>
        </w:rPr>
        <w:t xml:space="preserve"> 2005 Aug</w:t>
      </w:r>
      <w:proofErr w:type="gramStart"/>
      <w:r w:rsidRPr="00F2316C">
        <w:rPr>
          <w:sz w:val="22"/>
          <w:szCs w:val="22"/>
        </w:rPr>
        <w:t>;116</w:t>
      </w:r>
      <w:proofErr w:type="gramEnd"/>
      <w:r w:rsidRPr="00F2316C">
        <w:rPr>
          <w:sz w:val="22"/>
          <w:szCs w:val="22"/>
        </w:rPr>
        <w:t>(2):e303-13</w:t>
      </w:r>
    </w:p>
    <w:p w:rsidR="000B7220" w:rsidRPr="00F2316C" w:rsidRDefault="000B7220" w:rsidP="000B7220">
      <w:pPr>
        <w:ind w:left="142" w:right="84" w:hanging="567"/>
        <w:jc w:val="both"/>
        <w:rPr>
          <w:sz w:val="22"/>
          <w:szCs w:val="22"/>
          <w:lang w:val="en-US"/>
        </w:rPr>
      </w:pPr>
      <w:r w:rsidRPr="00F2316C">
        <w:rPr>
          <w:sz w:val="22"/>
          <w:szCs w:val="22"/>
        </w:rPr>
        <w:t xml:space="preserve">Krause CM et al, (2000): “Effects of electromagnetic fields emitted by cellular phones on the electroencephalogram during a visual working memory task”, </w:t>
      </w:r>
      <w:proofErr w:type="spellStart"/>
      <w:proofErr w:type="gramStart"/>
      <w:r w:rsidRPr="00F2316C">
        <w:rPr>
          <w:i/>
          <w:sz w:val="22"/>
          <w:szCs w:val="22"/>
        </w:rPr>
        <w:t>Int.J.Raddiat.Biol</w:t>
      </w:r>
      <w:proofErr w:type="spellEnd"/>
      <w:r w:rsidRPr="00F2316C">
        <w:rPr>
          <w:i/>
          <w:sz w:val="22"/>
          <w:szCs w:val="22"/>
        </w:rPr>
        <w:t>.</w:t>
      </w:r>
      <w:r w:rsidRPr="00F2316C">
        <w:rPr>
          <w:sz w:val="22"/>
          <w:szCs w:val="22"/>
        </w:rPr>
        <w:t>,</w:t>
      </w:r>
      <w:proofErr w:type="gramEnd"/>
      <w:r w:rsidRPr="00F2316C">
        <w:rPr>
          <w:sz w:val="22"/>
          <w:szCs w:val="22"/>
        </w:rPr>
        <w:t xml:space="preserve"> Vol. 76, 12, 1659-1667.</w:t>
      </w:r>
    </w:p>
    <w:p w:rsidR="000B7220" w:rsidRPr="00F2316C" w:rsidRDefault="000B7220" w:rsidP="000B7220">
      <w:pPr>
        <w:ind w:left="142" w:right="84" w:hanging="567"/>
        <w:jc w:val="both"/>
        <w:rPr>
          <w:sz w:val="22"/>
          <w:szCs w:val="22"/>
          <w:lang w:val="en-US"/>
        </w:rPr>
      </w:pPr>
      <w:proofErr w:type="spellStart"/>
      <w:r w:rsidRPr="00F2316C">
        <w:rPr>
          <w:sz w:val="22"/>
          <w:szCs w:val="22"/>
        </w:rPr>
        <w:t>Kwee</w:t>
      </w:r>
      <w:proofErr w:type="gramStart"/>
      <w:r w:rsidRPr="00F2316C">
        <w:rPr>
          <w:sz w:val="22"/>
          <w:szCs w:val="22"/>
        </w:rPr>
        <w:t>,S</w:t>
      </w:r>
      <w:proofErr w:type="spellEnd"/>
      <w:proofErr w:type="gramEnd"/>
      <w:r w:rsidRPr="00F2316C">
        <w:rPr>
          <w:sz w:val="22"/>
          <w:szCs w:val="22"/>
        </w:rPr>
        <w:t xml:space="preserve"> and </w:t>
      </w:r>
      <w:proofErr w:type="spellStart"/>
      <w:r w:rsidRPr="00F2316C">
        <w:rPr>
          <w:sz w:val="22"/>
          <w:szCs w:val="22"/>
        </w:rPr>
        <w:t>Raskmark,P</w:t>
      </w:r>
      <w:proofErr w:type="spellEnd"/>
      <w:r w:rsidRPr="00F2316C">
        <w:rPr>
          <w:sz w:val="22"/>
          <w:szCs w:val="22"/>
        </w:rPr>
        <w:t xml:space="preserve">, (1998): “Changes in cell proliferation due to environmental non-ionizing radiation 2. </w:t>
      </w:r>
      <w:proofErr w:type="gramStart"/>
      <w:r w:rsidRPr="00F2316C">
        <w:rPr>
          <w:sz w:val="22"/>
          <w:szCs w:val="22"/>
        </w:rPr>
        <w:t xml:space="preserve">Microwave radiation”, </w:t>
      </w:r>
      <w:proofErr w:type="spellStart"/>
      <w:r w:rsidRPr="00F2316C">
        <w:rPr>
          <w:i/>
          <w:sz w:val="22"/>
          <w:szCs w:val="22"/>
        </w:rPr>
        <w:t>Bioelectrochemistry</w:t>
      </w:r>
      <w:proofErr w:type="spellEnd"/>
      <w:r w:rsidRPr="00F2316C">
        <w:rPr>
          <w:i/>
          <w:sz w:val="22"/>
          <w:szCs w:val="22"/>
        </w:rPr>
        <w:t xml:space="preserve"> and Bioenergetics</w:t>
      </w:r>
      <w:r w:rsidRPr="00F2316C">
        <w:rPr>
          <w:sz w:val="22"/>
          <w:szCs w:val="22"/>
        </w:rPr>
        <w:t>, 44, 251-255.</w:t>
      </w:r>
      <w:proofErr w:type="gramEnd"/>
    </w:p>
    <w:p w:rsidR="000B7220" w:rsidRPr="00F2316C" w:rsidRDefault="000B7220" w:rsidP="000B7220">
      <w:pPr>
        <w:ind w:left="142" w:right="84" w:hanging="568"/>
        <w:jc w:val="both"/>
        <w:rPr>
          <w:sz w:val="22"/>
          <w:szCs w:val="22"/>
          <w:lang w:val="en-US"/>
        </w:rPr>
      </w:pPr>
      <w:r w:rsidRPr="00F2316C">
        <w:rPr>
          <w:sz w:val="22"/>
          <w:szCs w:val="22"/>
        </w:rPr>
        <w:t xml:space="preserve">Lai H, Singh NP., (1995) “Acute low-intensity microwave exposure increases DNA single-strand breaks in rat brain cells”, </w:t>
      </w:r>
      <w:proofErr w:type="spellStart"/>
      <w:r w:rsidRPr="00F2316C">
        <w:rPr>
          <w:i/>
          <w:sz w:val="22"/>
          <w:szCs w:val="22"/>
        </w:rPr>
        <w:t>Bioelectromagnetics</w:t>
      </w:r>
      <w:proofErr w:type="spellEnd"/>
      <w:r w:rsidRPr="00F2316C">
        <w:rPr>
          <w:sz w:val="22"/>
          <w:szCs w:val="22"/>
        </w:rPr>
        <w:t>, 16(3), 207-210.</w:t>
      </w:r>
    </w:p>
    <w:p w:rsidR="000B7220" w:rsidRPr="00F2316C" w:rsidRDefault="000B7220" w:rsidP="000B7220">
      <w:pPr>
        <w:ind w:left="142" w:right="84" w:hanging="568"/>
        <w:jc w:val="both"/>
        <w:rPr>
          <w:sz w:val="22"/>
          <w:szCs w:val="22"/>
          <w:lang w:val="en-US"/>
        </w:rPr>
      </w:pPr>
      <w:r w:rsidRPr="00F2316C">
        <w:rPr>
          <w:sz w:val="22"/>
          <w:szCs w:val="22"/>
        </w:rPr>
        <w:t xml:space="preserve">Lai H, Singh NP., (1996), “Single and double-strand DNA breaks in rat brain cells after acute exposure to radiofrequency electromagnetic radiation”, </w:t>
      </w:r>
      <w:r w:rsidRPr="00F2316C">
        <w:rPr>
          <w:i/>
          <w:sz w:val="22"/>
          <w:szCs w:val="22"/>
        </w:rPr>
        <w:t xml:space="preserve">Int. J. </w:t>
      </w:r>
      <w:proofErr w:type="spellStart"/>
      <w:r w:rsidRPr="00F2316C">
        <w:rPr>
          <w:i/>
          <w:sz w:val="22"/>
          <w:szCs w:val="22"/>
        </w:rPr>
        <w:t>Radiat</w:t>
      </w:r>
      <w:proofErr w:type="spellEnd"/>
      <w:r w:rsidRPr="00F2316C">
        <w:rPr>
          <w:i/>
          <w:sz w:val="22"/>
          <w:szCs w:val="22"/>
        </w:rPr>
        <w:t xml:space="preserve">. </w:t>
      </w:r>
      <w:proofErr w:type="spellStart"/>
      <w:r w:rsidRPr="00F2316C">
        <w:rPr>
          <w:i/>
          <w:sz w:val="22"/>
          <w:szCs w:val="22"/>
        </w:rPr>
        <w:t>Biol</w:t>
      </w:r>
      <w:proofErr w:type="spellEnd"/>
      <w:r w:rsidRPr="00F2316C">
        <w:rPr>
          <w:i/>
          <w:sz w:val="22"/>
          <w:szCs w:val="22"/>
          <w:lang w:val="en-US"/>
        </w:rPr>
        <w:t>.</w:t>
      </w:r>
      <w:r w:rsidRPr="00F2316C">
        <w:rPr>
          <w:sz w:val="22"/>
          <w:szCs w:val="22"/>
          <w:lang w:val="en-US"/>
        </w:rPr>
        <w:t>, 69(4), 513-521.</w:t>
      </w:r>
    </w:p>
    <w:p w:rsidR="000B7220" w:rsidRPr="001205AD" w:rsidRDefault="000B7220" w:rsidP="000B7220">
      <w:pPr>
        <w:ind w:left="142" w:right="84" w:hanging="568"/>
        <w:rPr>
          <w:sz w:val="22"/>
          <w:szCs w:val="22"/>
          <w:lang w:val="el-GR"/>
        </w:rPr>
      </w:pPr>
      <w:proofErr w:type="spellStart"/>
      <w:r w:rsidRPr="00F2316C">
        <w:rPr>
          <w:sz w:val="22"/>
          <w:szCs w:val="22"/>
          <w:lang w:val="en-US"/>
        </w:rPr>
        <w:t>Leszczynski</w:t>
      </w:r>
      <w:proofErr w:type="spellEnd"/>
      <w:r w:rsidRPr="00F2316C">
        <w:rPr>
          <w:sz w:val="22"/>
          <w:szCs w:val="22"/>
          <w:lang w:val="en-US"/>
        </w:rPr>
        <w:t xml:space="preserve"> D., </w:t>
      </w:r>
      <w:proofErr w:type="spellStart"/>
      <w:r w:rsidRPr="00F2316C">
        <w:rPr>
          <w:sz w:val="22"/>
          <w:szCs w:val="22"/>
          <w:lang w:val="en-US"/>
        </w:rPr>
        <w:t>Nylund</w:t>
      </w:r>
      <w:proofErr w:type="spellEnd"/>
      <w:r w:rsidRPr="00F2316C">
        <w:rPr>
          <w:sz w:val="22"/>
          <w:szCs w:val="22"/>
          <w:lang w:val="en-US"/>
        </w:rPr>
        <w:t xml:space="preserve"> R.., </w:t>
      </w:r>
      <w:proofErr w:type="spellStart"/>
      <w:r w:rsidRPr="00F2316C">
        <w:rPr>
          <w:sz w:val="22"/>
          <w:szCs w:val="22"/>
          <w:lang w:val="en-US"/>
        </w:rPr>
        <w:t>Joenvaara</w:t>
      </w:r>
      <w:proofErr w:type="spellEnd"/>
      <w:r w:rsidRPr="00F2316C">
        <w:rPr>
          <w:sz w:val="22"/>
          <w:szCs w:val="22"/>
          <w:lang w:val="en-US"/>
        </w:rPr>
        <w:t xml:space="preserve"> S, </w:t>
      </w:r>
      <w:proofErr w:type="spellStart"/>
      <w:r w:rsidRPr="00F2316C">
        <w:rPr>
          <w:sz w:val="22"/>
          <w:szCs w:val="22"/>
          <w:lang w:val="en-US"/>
        </w:rPr>
        <w:t>Reivinen</w:t>
      </w:r>
      <w:proofErr w:type="spellEnd"/>
      <w:r w:rsidRPr="00F2316C">
        <w:rPr>
          <w:sz w:val="22"/>
          <w:szCs w:val="22"/>
          <w:lang w:val="en-US"/>
        </w:rPr>
        <w:t xml:space="preserve"> J., 2004,</w:t>
      </w:r>
      <w:r w:rsidRPr="00F2316C">
        <w:rPr>
          <w:sz w:val="22"/>
          <w:szCs w:val="22"/>
        </w:rPr>
        <w:t xml:space="preserve"> “Applicability of discovery science approach to determine biological  effects   of mobile phone radiation”. </w:t>
      </w:r>
      <w:proofErr w:type="gramStart"/>
      <w:r w:rsidRPr="00F2316C">
        <w:rPr>
          <w:i/>
          <w:sz w:val="22"/>
          <w:szCs w:val="22"/>
        </w:rPr>
        <w:t>Proteomics</w:t>
      </w:r>
      <w:r w:rsidRPr="001205AD">
        <w:rPr>
          <w:i/>
          <w:sz w:val="22"/>
          <w:szCs w:val="22"/>
          <w:lang w:val="el-GR"/>
        </w:rPr>
        <w:t>.</w:t>
      </w:r>
      <w:r w:rsidRPr="001205AD">
        <w:rPr>
          <w:sz w:val="22"/>
          <w:szCs w:val="22"/>
          <w:lang w:val="el-GR"/>
        </w:rPr>
        <w:t>4(</w:t>
      </w:r>
      <w:proofErr w:type="gramEnd"/>
      <w:r w:rsidRPr="001205AD">
        <w:rPr>
          <w:sz w:val="22"/>
          <w:szCs w:val="22"/>
          <w:lang w:val="el-GR"/>
        </w:rPr>
        <w:t>2):426-31</w:t>
      </w:r>
    </w:p>
    <w:p w:rsidR="000B7220" w:rsidRPr="00F2316C" w:rsidRDefault="000B7220" w:rsidP="000B7220">
      <w:pPr>
        <w:ind w:left="142" w:right="84" w:hanging="567"/>
        <w:jc w:val="both"/>
        <w:rPr>
          <w:sz w:val="22"/>
          <w:szCs w:val="22"/>
          <w:lang w:val="el-GR"/>
        </w:rPr>
      </w:pPr>
      <w:proofErr w:type="spellStart"/>
      <w:r w:rsidRPr="00F2316C">
        <w:rPr>
          <w:sz w:val="22"/>
          <w:szCs w:val="22"/>
          <w:lang w:val="el-GR"/>
        </w:rPr>
        <w:t>Λιολιούσης</w:t>
      </w:r>
      <w:proofErr w:type="spellEnd"/>
      <w:r w:rsidRPr="00F2316C">
        <w:rPr>
          <w:sz w:val="22"/>
          <w:szCs w:val="22"/>
          <w:lang w:val="el-GR"/>
        </w:rPr>
        <w:t xml:space="preserve"> Κ.Θ., (1997): “Βιολογικές επιδράσεις της ηλεκτρομαγνητικής ακτινοβολίας”, </w:t>
      </w:r>
      <w:r w:rsidRPr="00F2316C">
        <w:rPr>
          <w:i/>
          <w:sz w:val="22"/>
          <w:szCs w:val="22"/>
          <w:lang w:val="el-GR"/>
        </w:rPr>
        <w:t>Εκδόσεις Δίαυλος</w:t>
      </w:r>
      <w:r w:rsidRPr="00F2316C">
        <w:rPr>
          <w:sz w:val="22"/>
          <w:szCs w:val="22"/>
          <w:lang w:val="el-GR"/>
        </w:rPr>
        <w:t xml:space="preserve">, </w:t>
      </w:r>
      <w:r w:rsidRPr="00F2316C">
        <w:rPr>
          <w:sz w:val="22"/>
          <w:szCs w:val="22"/>
        </w:rPr>
        <w:t>ISBN</w:t>
      </w:r>
      <w:r w:rsidRPr="00F2316C">
        <w:rPr>
          <w:sz w:val="22"/>
          <w:szCs w:val="22"/>
          <w:lang w:val="el-GR"/>
        </w:rPr>
        <w:t xml:space="preserve"> 960-531-035-</w:t>
      </w:r>
      <w:r w:rsidRPr="00F2316C">
        <w:rPr>
          <w:sz w:val="22"/>
          <w:szCs w:val="22"/>
        </w:rPr>
        <w:t>X</w:t>
      </w:r>
    </w:p>
    <w:p w:rsidR="000B7220" w:rsidRPr="001205AD" w:rsidRDefault="000B7220" w:rsidP="000B7220">
      <w:pPr>
        <w:ind w:left="142" w:right="84" w:hanging="567"/>
        <w:jc w:val="both"/>
        <w:rPr>
          <w:sz w:val="22"/>
          <w:szCs w:val="22"/>
          <w:lang w:val="el-GR"/>
        </w:rPr>
      </w:pPr>
      <w:r w:rsidRPr="00F2316C">
        <w:rPr>
          <w:sz w:val="22"/>
          <w:szCs w:val="22"/>
          <w:lang w:val="el-GR"/>
        </w:rPr>
        <w:t xml:space="preserve">Μαργαρίτης Λ.Χ., Παναγόπουλος Δ.Ι., 2000, Βιολογικές επιπτώσεις από την ακτινοβολία των κινητών τηλεφώνων, </w:t>
      </w:r>
      <w:r w:rsidRPr="00F2316C">
        <w:rPr>
          <w:i/>
          <w:iCs/>
          <w:sz w:val="22"/>
          <w:szCs w:val="22"/>
          <w:lang w:val="en-US"/>
        </w:rPr>
        <w:t>Scientific</w:t>
      </w:r>
      <w:r w:rsidRPr="00F2316C">
        <w:rPr>
          <w:i/>
          <w:iCs/>
          <w:sz w:val="22"/>
          <w:szCs w:val="22"/>
          <w:lang w:val="el-GR"/>
        </w:rPr>
        <w:t xml:space="preserve"> </w:t>
      </w:r>
      <w:r w:rsidRPr="00F2316C">
        <w:rPr>
          <w:i/>
          <w:iCs/>
          <w:sz w:val="22"/>
          <w:szCs w:val="22"/>
          <w:lang w:val="en-US"/>
        </w:rPr>
        <w:t>American</w:t>
      </w:r>
      <w:r w:rsidRPr="00F2316C">
        <w:rPr>
          <w:sz w:val="22"/>
          <w:szCs w:val="22"/>
          <w:lang w:val="el-GR"/>
        </w:rPr>
        <w:t>, (Ελληνική έκδοση), Β(23), 43-50.</w:t>
      </w:r>
    </w:p>
    <w:p w:rsidR="000B6BA9" w:rsidRPr="002820D2" w:rsidRDefault="000B6BA9" w:rsidP="000B6BA9">
      <w:pPr>
        <w:ind w:hanging="426"/>
        <w:rPr>
          <w:sz w:val="22"/>
          <w:szCs w:val="22"/>
        </w:rPr>
      </w:pPr>
      <w:proofErr w:type="spellStart"/>
      <w:r w:rsidRPr="002820D2">
        <w:rPr>
          <w:bCs/>
          <w:sz w:val="22"/>
          <w:szCs w:val="22"/>
        </w:rPr>
        <w:t>Ntzouni</w:t>
      </w:r>
      <w:proofErr w:type="spellEnd"/>
      <w:r w:rsidRPr="002820D2">
        <w:rPr>
          <w:bCs/>
          <w:sz w:val="22"/>
          <w:szCs w:val="22"/>
        </w:rPr>
        <w:t xml:space="preserve"> </w:t>
      </w:r>
      <w:proofErr w:type="gramStart"/>
      <w:r w:rsidRPr="002820D2">
        <w:rPr>
          <w:bCs/>
          <w:sz w:val="22"/>
          <w:szCs w:val="22"/>
        </w:rPr>
        <w:t>MP ,</w:t>
      </w:r>
      <w:proofErr w:type="gramEnd"/>
      <w:r w:rsidRPr="002820D2">
        <w:rPr>
          <w:bCs/>
          <w:sz w:val="22"/>
          <w:szCs w:val="22"/>
        </w:rPr>
        <w:t xml:space="preserve"> </w:t>
      </w:r>
      <w:proofErr w:type="spellStart"/>
      <w:r w:rsidRPr="002820D2">
        <w:rPr>
          <w:bCs/>
          <w:sz w:val="22"/>
          <w:szCs w:val="22"/>
        </w:rPr>
        <w:t>Stamatakis</w:t>
      </w:r>
      <w:proofErr w:type="spellEnd"/>
      <w:r w:rsidRPr="002820D2">
        <w:rPr>
          <w:bCs/>
          <w:sz w:val="22"/>
          <w:szCs w:val="22"/>
        </w:rPr>
        <w:t xml:space="preserve"> A, </w:t>
      </w:r>
      <w:proofErr w:type="spellStart"/>
      <w:r w:rsidRPr="002820D2">
        <w:rPr>
          <w:bCs/>
          <w:sz w:val="22"/>
          <w:szCs w:val="22"/>
        </w:rPr>
        <w:t>Stylianopoulou</w:t>
      </w:r>
      <w:proofErr w:type="spellEnd"/>
      <w:r w:rsidRPr="002820D2">
        <w:rPr>
          <w:bCs/>
          <w:sz w:val="22"/>
          <w:szCs w:val="22"/>
        </w:rPr>
        <w:t xml:space="preserve"> F. and L.H. </w:t>
      </w:r>
      <w:proofErr w:type="spellStart"/>
      <w:r w:rsidRPr="002820D2">
        <w:rPr>
          <w:bCs/>
          <w:sz w:val="22"/>
          <w:szCs w:val="22"/>
        </w:rPr>
        <w:t>Margaritis</w:t>
      </w:r>
      <w:proofErr w:type="spellEnd"/>
      <w:r w:rsidRPr="002820D2">
        <w:rPr>
          <w:bCs/>
          <w:sz w:val="22"/>
          <w:szCs w:val="22"/>
        </w:rPr>
        <w:t>,</w:t>
      </w:r>
      <w:r w:rsidRPr="002820D2">
        <w:rPr>
          <w:sz w:val="22"/>
          <w:szCs w:val="22"/>
        </w:rPr>
        <w:t xml:space="preserve"> </w:t>
      </w:r>
      <w:r w:rsidRPr="002820D2">
        <w:rPr>
          <w:bCs/>
          <w:sz w:val="22"/>
          <w:szCs w:val="22"/>
        </w:rPr>
        <w:t>Short term memory in mice is affected by mobile phone radiation</w:t>
      </w:r>
      <w:r w:rsidRPr="002820D2">
        <w:rPr>
          <w:sz w:val="22"/>
          <w:szCs w:val="22"/>
        </w:rPr>
        <w:t xml:space="preserve">, </w:t>
      </w:r>
      <w:proofErr w:type="spellStart"/>
      <w:r w:rsidRPr="002820D2">
        <w:rPr>
          <w:sz w:val="22"/>
          <w:szCs w:val="22"/>
        </w:rPr>
        <w:t>Pathophysiology</w:t>
      </w:r>
      <w:proofErr w:type="spellEnd"/>
      <w:r w:rsidRPr="002820D2">
        <w:rPr>
          <w:sz w:val="22"/>
          <w:szCs w:val="22"/>
        </w:rPr>
        <w:t xml:space="preserve">, </w:t>
      </w:r>
      <w:r w:rsidRPr="002820D2">
        <w:rPr>
          <w:i/>
          <w:iCs/>
          <w:sz w:val="22"/>
          <w:szCs w:val="22"/>
        </w:rPr>
        <w:t>25 Nov, 2010</w:t>
      </w:r>
    </w:p>
    <w:p w:rsidR="000B6BA9" w:rsidRPr="000B6BA9" w:rsidRDefault="000B6BA9" w:rsidP="000B7220">
      <w:pPr>
        <w:ind w:left="142" w:right="84" w:hanging="567"/>
        <w:jc w:val="both"/>
        <w:rPr>
          <w:sz w:val="22"/>
          <w:szCs w:val="22"/>
        </w:rPr>
      </w:pPr>
    </w:p>
    <w:p w:rsidR="000B7220" w:rsidRPr="00F2316C" w:rsidRDefault="000B7220" w:rsidP="000B7220">
      <w:pPr>
        <w:ind w:left="142" w:right="84" w:hanging="567"/>
        <w:rPr>
          <w:sz w:val="22"/>
          <w:szCs w:val="22"/>
          <w:lang w:val="en-US"/>
        </w:rPr>
      </w:pPr>
      <w:proofErr w:type="spellStart"/>
      <w:r w:rsidRPr="00F2316C">
        <w:rPr>
          <w:sz w:val="22"/>
          <w:szCs w:val="22"/>
          <w:lang w:val="en-US"/>
        </w:rPr>
        <w:t>Nylund</w:t>
      </w:r>
      <w:proofErr w:type="spellEnd"/>
      <w:r w:rsidRPr="00F2316C">
        <w:rPr>
          <w:sz w:val="22"/>
          <w:szCs w:val="22"/>
          <w:lang w:val="en-US"/>
        </w:rPr>
        <w:t xml:space="preserve"> R.</w:t>
      </w:r>
      <w:r w:rsidRPr="00F2316C">
        <w:rPr>
          <w:sz w:val="22"/>
          <w:szCs w:val="22"/>
        </w:rPr>
        <w:t xml:space="preserve"> </w:t>
      </w:r>
      <w:r w:rsidRPr="00F2316C">
        <w:rPr>
          <w:sz w:val="22"/>
          <w:szCs w:val="22"/>
          <w:lang w:val="en-US"/>
        </w:rPr>
        <w:t>and</w:t>
      </w:r>
      <w:r w:rsidRPr="00F2316C">
        <w:rPr>
          <w:sz w:val="22"/>
          <w:szCs w:val="22"/>
        </w:rPr>
        <w:t xml:space="preserve"> </w:t>
      </w:r>
      <w:proofErr w:type="spellStart"/>
      <w:r w:rsidRPr="00F2316C">
        <w:rPr>
          <w:sz w:val="22"/>
          <w:szCs w:val="22"/>
          <w:lang w:val="en-US"/>
        </w:rPr>
        <w:t>Leszczynski</w:t>
      </w:r>
      <w:proofErr w:type="spellEnd"/>
      <w:r w:rsidRPr="00F2316C">
        <w:rPr>
          <w:sz w:val="22"/>
          <w:szCs w:val="22"/>
          <w:lang w:val="en-US"/>
        </w:rPr>
        <w:t xml:space="preserve"> D.</w:t>
      </w:r>
      <w:r w:rsidRPr="00F2316C">
        <w:rPr>
          <w:sz w:val="22"/>
          <w:szCs w:val="22"/>
        </w:rPr>
        <w:t xml:space="preserve">, 2006, “ Mobile phone radiation causes changes in   gene and protein expression in human endothelial cell lines and the response seems to be genome- and proteome-dependent”. </w:t>
      </w:r>
      <w:proofErr w:type="gramStart"/>
      <w:r w:rsidRPr="00F2316C">
        <w:rPr>
          <w:i/>
          <w:sz w:val="22"/>
          <w:szCs w:val="22"/>
        </w:rPr>
        <w:t>Proteomics.</w:t>
      </w:r>
      <w:proofErr w:type="gramEnd"/>
      <w:r w:rsidRPr="00F2316C">
        <w:rPr>
          <w:sz w:val="22"/>
          <w:szCs w:val="22"/>
        </w:rPr>
        <w:t xml:space="preserve"> (17):4769-80   </w:t>
      </w:r>
    </w:p>
    <w:p w:rsidR="000B7220" w:rsidRPr="00F2316C" w:rsidRDefault="000B7220" w:rsidP="000B7220">
      <w:pPr>
        <w:ind w:left="142" w:right="84" w:hanging="567"/>
        <w:jc w:val="both"/>
        <w:rPr>
          <w:sz w:val="22"/>
          <w:szCs w:val="22"/>
          <w:lang w:val="en-US"/>
        </w:rPr>
      </w:pPr>
      <w:r w:rsidRPr="00F2316C">
        <w:rPr>
          <w:sz w:val="22"/>
          <w:szCs w:val="22"/>
          <w:lang w:val="en-US"/>
        </w:rPr>
        <w:t xml:space="preserve">Panagopoulos D.J. and </w:t>
      </w:r>
      <w:proofErr w:type="spellStart"/>
      <w:r w:rsidRPr="00F2316C">
        <w:rPr>
          <w:sz w:val="22"/>
          <w:szCs w:val="22"/>
          <w:lang w:val="en-US"/>
        </w:rPr>
        <w:t>Margaritis</w:t>
      </w:r>
      <w:proofErr w:type="spellEnd"/>
      <w:r w:rsidRPr="00F2316C">
        <w:rPr>
          <w:sz w:val="22"/>
          <w:szCs w:val="22"/>
          <w:lang w:val="en-US"/>
        </w:rPr>
        <w:t xml:space="preserve"> L.H., 2003, Effects of electromagnetic fields on the reproductive capacity of </w:t>
      </w:r>
      <w:r w:rsidRPr="00F2316C">
        <w:rPr>
          <w:i/>
          <w:iCs/>
          <w:sz w:val="22"/>
          <w:szCs w:val="22"/>
          <w:lang w:val="en-US"/>
        </w:rPr>
        <w:t xml:space="preserve">Drosophila </w:t>
      </w:r>
      <w:proofErr w:type="spellStart"/>
      <w:r w:rsidRPr="00F2316C">
        <w:rPr>
          <w:i/>
          <w:iCs/>
          <w:sz w:val="22"/>
          <w:szCs w:val="22"/>
          <w:lang w:val="en-US"/>
        </w:rPr>
        <w:t>melanogaster</w:t>
      </w:r>
      <w:proofErr w:type="spellEnd"/>
      <w:r w:rsidRPr="00F2316C">
        <w:rPr>
          <w:sz w:val="22"/>
          <w:szCs w:val="22"/>
          <w:lang w:val="en-US"/>
        </w:rPr>
        <w:t xml:space="preserve">, </w:t>
      </w:r>
      <w:r w:rsidRPr="00F2316C">
        <w:rPr>
          <w:i/>
          <w:iCs/>
          <w:sz w:val="22"/>
          <w:szCs w:val="22"/>
          <w:lang w:val="en-US"/>
        </w:rPr>
        <w:t>In</w:t>
      </w:r>
      <w:r w:rsidRPr="00F2316C">
        <w:rPr>
          <w:sz w:val="22"/>
          <w:szCs w:val="22"/>
          <w:lang w:val="en-US"/>
        </w:rPr>
        <w:t xml:space="preserve">: </w:t>
      </w:r>
      <w:proofErr w:type="spellStart"/>
      <w:r w:rsidRPr="00F2316C">
        <w:rPr>
          <w:sz w:val="22"/>
          <w:szCs w:val="22"/>
          <w:lang w:val="en-US"/>
        </w:rPr>
        <w:t>Stavroulakis</w:t>
      </w:r>
      <w:proofErr w:type="spellEnd"/>
      <w:r w:rsidRPr="00F2316C">
        <w:rPr>
          <w:sz w:val="22"/>
          <w:szCs w:val="22"/>
          <w:lang w:val="en-US"/>
        </w:rPr>
        <w:t xml:space="preserve"> P. (Ed.) “Biological Effects of Electromagnetic Fields”, Springer-</w:t>
      </w:r>
      <w:proofErr w:type="spellStart"/>
      <w:r w:rsidRPr="00F2316C">
        <w:rPr>
          <w:sz w:val="22"/>
          <w:szCs w:val="22"/>
          <w:lang w:val="en-US"/>
        </w:rPr>
        <w:t>Verlag</w:t>
      </w:r>
      <w:proofErr w:type="spellEnd"/>
      <w:r w:rsidRPr="00F2316C">
        <w:rPr>
          <w:sz w:val="22"/>
          <w:szCs w:val="22"/>
          <w:lang w:val="en-US"/>
        </w:rPr>
        <w:t>.</w:t>
      </w:r>
    </w:p>
    <w:p w:rsidR="000B7220" w:rsidRPr="00F2316C" w:rsidRDefault="000B7220" w:rsidP="000B7220">
      <w:pPr>
        <w:ind w:left="142" w:right="84" w:hanging="567"/>
        <w:jc w:val="both"/>
        <w:rPr>
          <w:sz w:val="22"/>
          <w:szCs w:val="22"/>
          <w:lang w:val="en-US"/>
        </w:rPr>
      </w:pPr>
      <w:r w:rsidRPr="00F2316C">
        <w:rPr>
          <w:sz w:val="22"/>
          <w:szCs w:val="22"/>
          <w:lang w:val="en-US"/>
        </w:rPr>
        <w:t xml:space="preserve">Panagopoulos D.J., </w:t>
      </w:r>
      <w:proofErr w:type="spellStart"/>
      <w:r w:rsidRPr="00F2316C">
        <w:rPr>
          <w:sz w:val="22"/>
          <w:szCs w:val="22"/>
          <w:lang w:val="en-US"/>
        </w:rPr>
        <w:t>Karabarbounis</w:t>
      </w:r>
      <w:proofErr w:type="spellEnd"/>
      <w:r w:rsidRPr="00F2316C">
        <w:rPr>
          <w:sz w:val="22"/>
          <w:szCs w:val="22"/>
          <w:lang w:val="en-US"/>
        </w:rPr>
        <w:t xml:space="preserve"> A., </w:t>
      </w:r>
      <w:proofErr w:type="spellStart"/>
      <w:r w:rsidRPr="00F2316C">
        <w:rPr>
          <w:sz w:val="22"/>
          <w:szCs w:val="22"/>
          <w:lang w:val="en-US"/>
        </w:rPr>
        <w:t>Margaritis</w:t>
      </w:r>
      <w:proofErr w:type="spellEnd"/>
      <w:r w:rsidRPr="00F2316C">
        <w:rPr>
          <w:sz w:val="22"/>
          <w:szCs w:val="22"/>
          <w:lang w:val="en-US"/>
        </w:rPr>
        <w:t xml:space="preserve"> L.H., 2004, “Effect of GSM 900-MHz Mobile Phone Radiation on the Reproductive Capacity of </w:t>
      </w:r>
      <w:r w:rsidRPr="00F2316C">
        <w:rPr>
          <w:i/>
          <w:iCs/>
          <w:sz w:val="22"/>
          <w:szCs w:val="22"/>
          <w:lang w:val="en-US"/>
        </w:rPr>
        <w:t xml:space="preserve">Drosophila </w:t>
      </w:r>
      <w:proofErr w:type="spellStart"/>
      <w:r w:rsidRPr="00F2316C">
        <w:rPr>
          <w:i/>
          <w:iCs/>
          <w:sz w:val="22"/>
          <w:szCs w:val="22"/>
          <w:lang w:val="en-US"/>
        </w:rPr>
        <w:t>melanogaster</w:t>
      </w:r>
      <w:proofErr w:type="spellEnd"/>
      <w:r w:rsidRPr="00F2316C">
        <w:rPr>
          <w:sz w:val="22"/>
          <w:szCs w:val="22"/>
          <w:lang w:val="en-US"/>
        </w:rPr>
        <w:t xml:space="preserve">”, </w:t>
      </w:r>
      <w:r w:rsidRPr="00F2316C">
        <w:rPr>
          <w:i/>
          <w:iCs/>
          <w:sz w:val="22"/>
          <w:szCs w:val="22"/>
          <w:lang w:val="en-US"/>
        </w:rPr>
        <w:t>Electromagnetic Biology and Medicine</w:t>
      </w:r>
      <w:r w:rsidRPr="00F2316C">
        <w:rPr>
          <w:sz w:val="22"/>
          <w:szCs w:val="22"/>
          <w:lang w:val="en-US"/>
        </w:rPr>
        <w:t>, 23(1), 29-43.</w:t>
      </w:r>
    </w:p>
    <w:p w:rsidR="000B7220" w:rsidRDefault="000B7220" w:rsidP="000B7220">
      <w:pPr>
        <w:ind w:left="142" w:right="84" w:hanging="567"/>
        <w:jc w:val="both"/>
        <w:rPr>
          <w:sz w:val="22"/>
          <w:szCs w:val="22"/>
        </w:rPr>
      </w:pPr>
      <w:r w:rsidRPr="00F2316C">
        <w:rPr>
          <w:sz w:val="22"/>
          <w:szCs w:val="22"/>
          <w:lang w:val="en-US"/>
        </w:rPr>
        <w:t xml:space="preserve">Panagopoulos D.J., </w:t>
      </w:r>
      <w:proofErr w:type="spellStart"/>
      <w:r w:rsidRPr="00F2316C">
        <w:rPr>
          <w:sz w:val="22"/>
          <w:szCs w:val="22"/>
          <w:lang w:val="en-US"/>
        </w:rPr>
        <w:t>Chavdoula</w:t>
      </w:r>
      <w:proofErr w:type="spellEnd"/>
      <w:r w:rsidRPr="00F2316C">
        <w:rPr>
          <w:sz w:val="22"/>
          <w:szCs w:val="22"/>
          <w:lang w:val="en-US"/>
        </w:rPr>
        <w:t xml:space="preserve"> E.D., </w:t>
      </w:r>
      <w:proofErr w:type="spellStart"/>
      <w:r w:rsidRPr="00F2316C">
        <w:rPr>
          <w:sz w:val="22"/>
          <w:szCs w:val="22"/>
          <w:lang w:val="en-US"/>
        </w:rPr>
        <w:t>Nezis</w:t>
      </w:r>
      <w:proofErr w:type="spellEnd"/>
      <w:r w:rsidRPr="00F2316C">
        <w:rPr>
          <w:sz w:val="22"/>
          <w:szCs w:val="22"/>
          <w:lang w:val="en-US"/>
        </w:rPr>
        <w:t xml:space="preserve"> I.P., </w:t>
      </w:r>
      <w:proofErr w:type="spellStart"/>
      <w:r w:rsidRPr="00F2316C">
        <w:rPr>
          <w:sz w:val="22"/>
          <w:szCs w:val="22"/>
          <w:lang w:val="en-US"/>
        </w:rPr>
        <w:t>Margaritis</w:t>
      </w:r>
      <w:proofErr w:type="spellEnd"/>
      <w:r w:rsidRPr="00F2316C">
        <w:rPr>
          <w:sz w:val="22"/>
          <w:szCs w:val="22"/>
          <w:lang w:val="en-US"/>
        </w:rPr>
        <w:t xml:space="preserve"> L.H</w:t>
      </w:r>
      <w:r w:rsidR="007C01DC">
        <w:rPr>
          <w:sz w:val="22"/>
          <w:szCs w:val="22"/>
          <w:lang w:val="en-US"/>
        </w:rPr>
        <w:t>., 200</w:t>
      </w:r>
      <w:r w:rsidR="007C01DC" w:rsidRPr="007C01DC">
        <w:rPr>
          <w:sz w:val="22"/>
          <w:szCs w:val="22"/>
          <w:lang w:val="en-US"/>
        </w:rPr>
        <w:t>7</w:t>
      </w:r>
      <w:r w:rsidRPr="00F2316C">
        <w:rPr>
          <w:sz w:val="22"/>
          <w:szCs w:val="22"/>
          <w:lang w:val="en-US"/>
        </w:rPr>
        <w:t>,</w:t>
      </w:r>
      <w:r w:rsidRPr="00F2316C">
        <w:rPr>
          <w:sz w:val="22"/>
          <w:szCs w:val="22"/>
        </w:rPr>
        <w:t xml:space="preserve"> “Cell death induced by GSM 900-MHz and DCS 1800-MHz mobile telephony radiation.”</w:t>
      </w:r>
      <w:r w:rsidRPr="00F2316C">
        <w:rPr>
          <w:sz w:val="22"/>
          <w:szCs w:val="22"/>
        </w:rPr>
        <w:br/>
      </w:r>
      <w:proofErr w:type="spellStart"/>
      <w:r w:rsidRPr="00F2316C">
        <w:rPr>
          <w:i/>
          <w:sz w:val="22"/>
          <w:szCs w:val="22"/>
        </w:rPr>
        <w:t>Mutat</w:t>
      </w:r>
      <w:proofErr w:type="spellEnd"/>
      <w:r w:rsidRPr="00F2316C">
        <w:rPr>
          <w:i/>
          <w:sz w:val="22"/>
          <w:szCs w:val="22"/>
        </w:rPr>
        <w:t xml:space="preserve"> Res.</w:t>
      </w:r>
    </w:p>
    <w:p w:rsidR="00C9377B" w:rsidRPr="00F2316C" w:rsidRDefault="00C9377B" w:rsidP="00C9377B">
      <w:pPr>
        <w:autoSpaceDE w:val="0"/>
        <w:autoSpaceDN w:val="0"/>
        <w:adjustRightInd w:val="0"/>
        <w:ind w:left="540" w:hanging="966"/>
        <w:rPr>
          <w:sz w:val="22"/>
          <w:szCs w:val="22"/>
        </w:rPr>
      </w:pPr>
      <w:proofErr w:type="spellStart"/>
      <w:r w:rsidRPr="00F2316C">
        <w:rPr>
          <w:bCs/>
          <w:sz w:val="22"/>
          <w:szCs w:val="22"/>
        </w:rPr>
        <w:t>Pickl</w:t>
      </w:r>
      <w:proofErr w:type="spellEnd"/>
      <w:r w:rsidRPr="00F2316C">
        <w:rPr>
          <w:bCs/>
          <w:sz w:val="22"/>
          <w:szCs w:val="22"/>
        </w:rPr>
        <w:t xml:space="preserve"> S. (2005) Long-term study shows increased risk. </w:t>
      </w:r>
      <w:proofErr w:type="gramStart"/>
      <w:r w:rsidRPr="00F2316C">
        <w:rPr>
          <w:bCs/>
          <w:sz w:val="22"/>
          <w:szCs w:val="22"/>
        </w:rPr>
        <w:t>Cancer from cellular phone lines?</w:t>
      </w:r>
      <w:proofErr w:type="gramEnd"/>
    </w:p>
    <w:p w:rsidR="00C9377B" w:rsidRPr="00C9377B" w:rsidRDefault="00C9377B" w:rsidP="00C9377B">
      <w:pPr>
        <w:autoSpaceDE w:val="0"/>
        <w:autoSpaceDN w:val="0"/>
        <w:adjustRightInd w:val="0"/>
        <w:ind w:left="540" w:hanging="540"/>
        <w:rPr>
          <w:sz w:val="22"/>
          <w:szCs w:val="22"/>
        </w:rPr>
      </w:pPr>
      <w:r w:rsidRPr="00F2316C">
        <w:rPr>
          <w:sz w:val="22"/>
          <w:szCs w:val="22"/>
        </w:rPr>
        <w:t xml:space="preserve">MMW </w:t>
      </w:r>
      <w:proofErr w:type="spellStart"/>
      <w:r w:rsidRPr="00F2316C">
        <w:rPr>
          <w:sz w:val="22"/>
          <w:szCs w:val="22"/>
        </w:rPr>
        <w:t>Fortschr</w:t>
      </w:r>
      <w:proofErr w:type="spellEnd"/>
      <w:r w:rsidRPr="00F2316C">
        <w:rPr>
          <w:sz w:val="22"/>
          <w:szCs w:val="22"/>
        </w:rPr>
        <w:t xml:space="preserve"> Med. 2005 Nov 24</w:t>
      </w:r>
      <w:proofErr w:type="gramStart"/>
      <w:r w:rsidRPr="00F2316C">
        <w:rPr>
          <w:sz w:val="22"/>
          <w:szCs w:val="22"/>
        </w:rPr>
        <w:t>;147</w:t>
      </w:r>
      <w:proofErr w:type="gramEnd"/>
      <w:r w:rsidRPr="00F2316C">
        <w:rPr>
          <w:sz w:val="22"/>
          <w:szCs w:val="22"/>
        </w:rPr>
        <w:t>(47):14</w:t>
      </w:r>
    </w:p>
    <w:p w:rsidR="000B7220" w:rsidRPr="00F2316C" w:rsidRDefault="000B7220" w:rsidP="000B7220">
      <w:pPr>
        <w:ind w:left="142" w:right="84" w:hanging="567"/>
        <w:rPr>
          <w:sz w:val="22"/>
          <w:szCs w:val="22"/>
          <w:lang w:val="en-US"/>
        </w:rPr>
      </w:pPr>
      <w:proofErr w:type="spellStart"/>
      <w:r w:rsidRPr="00F2316C">
        <w:rPr>
          <w:sz w:val="22"/>
          <w:szCs w:val="22"/>
        </w:rPr>
        <w:t>Remondini</w:t>
      </w:r>
      <w:proofErr w:type="spellEnd"/>
      <w:r w:rsidRPr="00F2316C">
        <w:rPr>
          <w:sz w:val="22"/>
          <w:szCs w:val="22"/>
        </w:rPr>
        <w:t xml:space="preserve"> D. et al, </w:t>
      </w:r>
      <w:proofErr w:type="gramStart"/>
      <w:r w:rsidRPr="00F2316C">
        <w:rPr>
          <w:sz w:val="22"/>
          <w:szCs w:val="22"/>
        </w:rPr>
        <w:t>2006  “</w:t>
      </w:r>
      <w:proofErr w:type="gramEnd"/>
      <w:r w:rsidRPr="00F2316C">
        <w:rPr>
          <w:sz w:val="22"/>
          <w:szCs w:val="22"/>
        </w:rPr>
        <w:t xml:space="preserve">Gene expression changes in human cells after exposure   to mobile phone microwaves”. </w:t>
      </w:r>
      <w:proofErr w:type="gramStart"/>
      <w:r w:rsidRPr="00F2316C">
        <w:rPr>
          <w:i/>
          <w:sz w:val="22"/>
          <w:szCs w:val="22"/>
        </w:rPr>
        <w:t>Proteomics</w:t>
      </w:r>
      <w:r w:rsidRPr="00F2316C">
        <w:rPr>
          <w:sz w:val="22"/>
          <w:szCs w:val="22"/>
        </w:rPr>
        <w:t>.</w:t>
      </w:r>
      <w:proofErr w:type="gramEnd"/>
      <w:r w:rsidRPr="00F2316C">
        <w:rPr>
          <w:sz w:val="22"/>
          <w:szCs w:val="22"/>
        </w:rPr>
        <w:t xml:space="preserve"> 6(17):4745-54.</w:t>
      </w:r>
    </w:p>
    <w:p w:rsidR="00C27E50" w:rsidRPr="00C27E50" w:rsidRDefault="000B7220" w:rsidP="00C27E50">
      <w:pPr>
        <w:ind w:left="142" w:right="84" w:hanging="567"/>
        <w:jc w:val="both"/>
        <w:rPr>
          <w:i/>
          <w:iCs/>
          <w:sz w:val="22"/>
          <w:szCs w:val="22"/>
        </w:rPr>
      </w:pPr>
      <w:r w:rsidRPr="00F2316C">
        <w:rPr>
          <w:sz w:val="22"/>
          <w:szCs w:val="22"/>
          <w:lang w:val="en-US"/>
        </w:rPr>
        <w:t>Russian</w:t>
      </w:r>
      <w:r w:rsidRPr="00F2316C">
        <w:rPr>
          <w:sz w:val="22"/>
          <w:szCs w:val="22"/>
        </w:rPr>
        <w:t xml:space="preserve"> </w:t>
      </w:r>
      <w:r w:rsidRPr="00F2316C">
        <w:rPr>
          <w:sz w:val="22"/>
          <w:szCs w:val="22"/>
          <w:lang w:val="en-US"/>
        </w:rPr>
        <w:t>EMF</w:t>
      </w:r>
      <w:r w:rsidRPr="00F2316C">
        <w:rPr>
          <w:sz w:val="22"/>
          <w:szCs w:val="22"/>
        </w:rPr>
        <w:t xml:space="preserve"> </w:t>
      </w:r>
      <w:r w:rsidRPr="00F2316C">
        <w:rPr>
          <w:sz w:val="22"/>
          <w:szCs w:val="22"/>
          <w:lang w:val="en-US"/>
        </w:rPr>
        <w:t>Safety</w:t>
      </w:r>
      <w:r w:rsidRPr="00F2316C">
        <w:rPr>
          <w:sz w:val="22"/>
          <w:szCs w:val="22"/>
        </w:rPr>
        <w:t xml:space="preserve"> </w:t>
      </w:r>
      <w:r w:rsidRPr="00F2316C">
        <w:rPr>
          <w:sz w:val="22"/>
          <w:szCs w:val="22"/>
          <w:lang w:val="en-US"/>
        </w:rPr>
        <w:t xml:space="preserve">Standards, </w:t>
      </w:r>
      <w:proofErr w:type="spellStart"/>
      <w:r w:rsidRPr="00F2316C">
        <w:rPr>
          <w:i/>
          <w:iCs/>
          <w:sz w:val="22"/>
          <w:szCs w:val="22"/>
          <w:lang w:val="en-US"/>
        </w:rPr>
        <w:t>Intrnational</w:t>
      </w:r>
      <w:proofErr w:type="spellEnd"/>
      <w:r w:rsidRPr="00F2316C">
        <w:rPr>
          <w:i/>
          <w:iCs/>
          <w:sz w:val="22"/>
          <w:szCs w:val="22"/>
          <w:lang w:val="en-US"/>
        </w:rPr>
        <w:t xml:space="preserve"> EMF Project</w:t>
      </w:r>
    </w:p>
    <w:p w:rsidR="00C27E50" w:rsidRPr="002E2A7D" w:rsidRDefault="000000A0" w:rsidP="00C27E50">
      <w:pPr>
        <w:ind w:left="142" w:right="84" w:hanging="567"/>
        <w:jc w:val="both"/>
        <w:rPr>
          <w:i/>
          <w:iCs/>
          <w:sz w:val="22"/>
          <w:szCs w:val="22"/>
          <w:lang w:val="en-US"/>
        </w:rPr>
      </w:pPr>
      <w:proofErr w:type="gramStart"/>
      <w:r w:rsidRPr="002E2A7D">
        <w:rPr>
          <w:color w:val="000000"/>
          <w:sz w:val="22"/>
          <w:szCs w:val="22"/>
          <w:lang w:eastAsia="el-GR"/>
        </w:rPr>
        <w:t xml:space="preserve">Sage C. Carpenter D. O. </w:t>
      </w:r>
      <w:r w:rsidR="00C27E50" w:rsidRPr="002E2A7D">
        <w:rPr>
          <w:color w:val="000000"/>
          <w:sz w:val="22"/>
          <w:szCs w:val="22"/>
          <w:lang w:eastAsia="el-GR"/>
        </w:rPr>
        <w:t>(2009) Public health implications of wireless technologies.</w:t>
      </w:r>
      <w:proofErr w:type="gramEnd"/>
      <w:r w:rsidR="00C27E50" w:rsidRPr="002E2A7D">
        <w:rPr>
          <w:color w:val="000000"/>
          <w:sz w:val="22"/>
          <w:szCs w:val="22"/>
          <w:lang w:eastAsia="el-GR"/>
        </w:rPr>
        <w:t xml:space="preserve"> </w:t>
      </w:r>
      <w:proofErr w:type="spellStart"/>
      <w:r w:rsidR="00C27E50" w:rsidRPr="002E2A7D">
        <w:rPr>
          <w:color w:val="000000"/>
          <w:sz w:val="22"/>
          <w:szCs w:val="22"/>
          <w:lang w:val="en-US" w:eastAsia="el-GR"/>
        </w:rPr>
        <w:t>Pathophysiology</w:t>
      </w:r>
      <w:proofErr w:type="spellEnd"/>
      <w:r w:rsidR="00C27E50" w:rsidRPr="002E2A7D">
        <w:rPr>
          <w:color w:val="000000"/>
          <w:sz w:val="22"/>
          <w:szCs w:val="22"/>
          <w:lang w:val="en-US" w:eastAsia="el-GR"/>
        </w:rPr>
        <w:t xml:space="preserve">, </w:t>
      </w:r>
      <w:r w:rsidR="002E2A7D" w:rsidRPr="002E2A7D">
        <w:rPr>
          <w:rStyle w:val="src1"/>
          <w:sz w:val="22"/>
          <w:szCs w:val="22"/>
        </w:rPr>
        <w:t>16(2-3):233-46.</w:t>
      </w:r>
    </w:p>
    <w:p w:rsidR="000B7220" w:rsidRPr="00F2316C" w:rsidRDefault="000B7220" w:rsidP="000B7220">
      <w:pPr>
        <w:ind w:left="142" w:right="84" w:hanging="567"/>
        <w:jc w:val="both"/>
        <w:rPr>
          <w:sz w:val="22"/>
          <w:szCs w:val="22"/>
          <w:lang w:val="en-US"/>
        </w:rPr>
      </w:pPr>
      <w:proofErr w:type="spellStart"/>
      <w:r w:rsidRPr="00F2316C">
        <w:rPr>
          <w:sz w:val="22"/>
          <w:szCs w:val="22"/>
          <w:lang w:val="en-US"/>
        </w:rPr>
        <w:t>Salford</w:t>
      </w:r>
      <w:proofErr w:type="spellEnd"/>
      <w:r w:rsidRPr="00F2316C">
        <w:rPr>
          <w:sz w:val="22"/>
          <w:szCs w:val="22"/>
          <w:lang w:val="en-US"/>
        </w:rPr>
        <w:t xml:space="preserve"> L.G, et al, Nerve Cell Damage in Mammalian Brain after Exposure to Microwaves from GSM Mobile Phones, </w:t>
      </w:r>
      <w:r w:rsidRPr="00F2316C">
        <w:rPr>
          <w:i/>
          <w:iCs/>
          <w:sz w:val="22"/>
          <w:szCs w:val="22"/>
          <w:lang w:val="en-US"/>
        </w:rPr>
        <w:t>Environmental Health Perspectives</w:t>
      </w:r>
      <w:r w:rsidRPr="00F2316C">
        <w:rPr>
          <w:sz w:val="22"/>
          <w:szCs w:val="22"/>
          <w:lang w:val="en-US"/>
        </w:rPr>
        <w:t xml:space="preserve">, January 2003. </w:t>
      </w:r>
    </w:p>
    <w:p w:rsidR="000B7220" w:rsidRPr="00F2316C" w:rsidRDefault="000B7220" w:rsidP="000B7220">
      <w:pPr>
        <w:ind w:left="142" w:right="84" w:hanging="567"/>
        <w:jc w:val="both"/>
        <w:rPr>
          <w:sz w:val="22"/>
          <w:szCs w:val="22"/>
          <w:lang w:val="en-US"/>
        </w:rPr>
      </w:pPr>
      <w:proofErr w:type="spellStart"/>
      <w:r w:rsidRPr="00F2316C">
        <w:rPr>
          <w:sz w:val="22"/>
          <w:szCs w:val="22"/>
          <w:lang w:val="en-US"/>
        </w:rPr>
        <w:t>Stang</w:t>
      </w:r>
      <w:proofErr w:type="spellEnd"/>
      <w:r w:rsidRPr="00F2316C">
        <w:rPr>
          <w:sz w:val="22"/>
          <w:szCs w:val="22"/>
          <w:lang w:val="en-US"/>
        </w:rPr>
        <w:t xml:space="preserve"> A., </w:t>
      </w:r>
      <w:proofErr w:type="spellStart"/>
      <w:r w:rsidRPr="00F2316C">
        <w:rPr>
          <w:sz w:val="22"/>
          <w:szCs w:val="22"/>
          <w:lang w:val="en-US"/>
        </w:rPr>
        <w:t>Anastassiou</w:t>
      </w:r>
      <w:proofErr w:type="spellEnd"/>
      <w:r w:rsidRPr="00F2316C">
        <w:rPr>
          <w:sz w:val="22"/>
          <w:szCs w:val="22"/>
          <w:lang w:val="en-US"/>
        </w:rPr>
        <w:t xml:space="preserve"> G., et al, 2001, “The possible role of radiofrequency radiation in the development of </w:t>
      </w:r>
      <w:proofErr w:type="spellStart"/>
      <w:r w:rsidRPr="00F2316C">
        <w:rPr>
          <w:sz w:val="22"/>
          <w:szCs w:val="22"/>
          <w:lang w:val="en-US"/>
        </w:rPr>
        <w:t>uveal</w:t>
      </w:r>
      <w:proofErr w:type="spellEnd"/>
      <w:r w:rsidRPr="00F2316C">
        <w:rPr>
          <w:sz w:val="22"/>
          <w:szCs w:val="22"/>
          <w:lang w:val="en-US"/>
        </w:rPr>
        <w:t xml:space="preserve"> melanoma”</w:t>
      </w:r>
      <w:proofErr w:type="gramStart"/>
      <w:r w:rsidRPr="00F2316C">
        <w:rPr>
          <w:sz w:val="22"/>
          <w:szCs w:val="22"/>
          <w:lang w:val="en-US"/>
        </w:rPr>
        <w:t xml:space="preserve">,  </w:t>
      </w:r>
      <w:r w:rsidRPr="00F2316C">
        <w:rPr>
          <w:i/>
          <w:iCs/>
          <w:sz w:val="22"/>
          <w:szCs w:val="22"/>
          <w:lang w:val="en-US"/>
        </w:rPr>
        <w:t>Epidemiology</w:t>
      </w:r>
      <w:proofErr w:type="gramEnd"/>
      <w:r w:rsidRPr="00F2316C">
        <w:rPr>
          <w:sz w:val="22"/>
          <w:szCs w:val="22"/>
          <w:lang w:val="en-US"/>
        </w:rPr>
        <w:t>, 12(1), 7-12.</w:t>
      </w:r>
    </w:p>
    <w:p w:rsidR="000B7220" w:rsidRPr="00F2316C" w:rsidRDefault="000B7220" w:rsidP="000B7220">
      <w:pPr>
        <w:ind w:left="142" w:right="84" w:hanging="567"/>
        <w:jc w:val="both"/>
        <w:rPr>
          <w:sz w:val="22"/>
          <w:szCs w:val="22"/>
        </w:rPr>
      </w:pPr>
      <w:proofErr w:type="spellStart"/>
      <w:r w:rsidRPr="00F2316C">
        <w:rPr>
          <w:sz w:val="22"/>
          <w:szCs w:val="22"/>
          <w:lang w:val="en-US"/>
        </w:rPr>
        <w:t>Velizarov</w:t>
      </w:r>
      <w:proofErr w:type="gramStart"/>
      <w:r w:rsidRPr="00F2316C">
        <w:rPr>
          <w:sz w:val="22"/>
          <w:szCs w:val="22"/>
          <w:lang w:val="en-US"/>
        </w:rPr>
        <w:t>,S</w:t>
      </w:r>
      <w:proofErr w:type="spellEnd"/>
      <w:proofErr w:type="gramEnd"/>
      <w:r w:rsidRPr="00F2316C">
        <w:rPr>
          <w:sz w:val="22"/>
          <w:szCs w:val="22"/>
          <w:lang w:val="en-US"/>
        </w:rPr>
        <w:t xml:space="preserve">, </w:t>
      </w:r>
      <w:proofErr w:type="spellStart"/>
      <w:r w:rsidRPr="00F2316C">
        <w:rPr>
          <w:sz w:val="22"/>
          <w:szCs w:val="22"/>
          <w:lang w:val="en-US"/>
        </w:rPr>
        <w:t>Raskmark,P</w:t>
      </w:r>
      <w:proofErr w:type="spellEnd"/>
      <w:r w:rsidRPr="00F2316C">
        <w:rPr>
          <w:sz w:val="22"/>
          <w:szCs w:val="22"/>
          <w:lang w:val="en-US"/>
        </w:rPr>
        <w:t xml:space="preserve">, </w:t>
      </w:r>
      <w:proofErr w:type="spellStart"/>
      <w:r w:rsidRPr="00F2316C">
        <w:rPr>
          <w:sz w:val="22"/>
          <w:szCs w:val="22"/>
          <w:lang w:val="en-US"/>
        </w:rPr>
        <w:t>Kwee,S</w:t>
      </w:r>
      <w:proofErr w:type="spellEnd"/>
      <w:r w:rsidRPr="00F2316C">
        <w:rPr>
          <w:sz w:val="22"/>
          <w:szCs w:val="22"/>
          <w:lang w:val="en-US"/>
        </w:rPr>
        <w:t xml:space="preserve">, (1999): </w:t>
      </w:r>
      <w:r w:rsidRPr="00F2316C">
        <w:rPr>
          <w:sz w:val="22"/>
          <w:szCs w:val="22"/>
        </w:rPr>
        <w:t>“</w:t>
      </w:r>
      <w:r w:rsidRPr="00F2316C">
        <w:rPr>
          <w:sz w:val="22"/>
          <w:szCs w:val="22"/>
          <w:lang w:val="en-US"/>
        </w:rPr>
        <w:t>The effects of radiofrequency fields on cell proliferation are non-thermal</w:t>
      </w:r>
      <w:r w:rsidRPr="00F2316C">
        <w:rPr>
          <w:sz w:val="22"/>
          <w:szCs w:val="22"/>
        </w:rPr>
        <w:t xml:space="preserve">”, </w:t>
      </w:r>
      <w:proofErr w:type="spellStart"/>
      <w:r w:rsidRPr="00F2316C">
        <w:rPr>
          <w:i/>
          <w:sz w:val="22"/>
          <w:szCs w:val="22"/>
        </w:rPr>
        <w:t>Bioelectrochemistry</w:t>
      </w:r>
      <w:proofErr w:type="spellEnd"/>
      <w:r w:rsidRPr="00F2316C">
        <w:rPr>
          <w:i/>
          <w:sz w:val="22"/>
          <w:szCs w:val="22"/>
        </w:rPr>
        <w:t xml:space="preserve"> and Bioenergetics</w:t>
      </w:r>
      <w:r w:rsidRPr="00F2316C">
        <w:rPr>
          <w:sz w:val="22"/>
          <w:szCs w:val="22"/>
        </w:rPr>
        <w:t xml:space="preserve">, 48, 177-180. </w:t>
      </w:r>
    </w:p>
    <w:p w:rsidR="000B7220" w:rsidRPr="00F2316C" w:rsidRDefault="000B7220" w:rsidP="000B7220">
      <w:pPr>
        <w:ind w:left="142" w:right="84" w:hanging="567"/>
        <w:jc w:val="both"/>
        <w:rPr>
          <w:sz w:val="22"/>
          <w:szCs w:val="22"/>
          <w:lang w:val="en-US"/>
        </w:rPr>
      </w:pPr>
      <w:proofErr w:type="spellStart"/>
      <w:r w:rsidRPr="00F2316C">
        <w:rPr>
          <w:sz w:val="22"/>
          <w:szCs w:val="22"/>
        </w:rPr>
        <w:t>Xenos</w:t>
      </w:r>
      <w:proofErr w:type="spellEnd"/>
      <w:r w:rsidRPr="00F2316C">
        <w:rPr>
          <w:sz w:val="22"/>
          <w:szCs w:val="22"/>
        </w:rPr>
        <w:t xml:space="preserve"> </w:t>
      </w:r>
      <w:proofErr w:type="spellStart"/>
      <w:r w:rsidRPr="00F2316C">
        <w:rPr>
          <w:sz w:val="22"/>
          <w:szCs w:val="22"/>
        </w:rPr>
        <w:t>Th.D</w:t>
      </w:r>
      <w:proofErr w:type="spellEnd"/>
      <w:r w:rsidRPr="00F2316C">
        <w:rPr>
          <w:sz w:val="22"/>
          <w:szCs w:val="22"/>
        </w:rPr>
        <w:t xml:space="preserve">, </w:t>
      </w:r>
      <w:proofErr w:type="spellStart"/>
      <w:r w:rsidRPr="00F2316C">
        <w:rPr>
          <w:sz w:val="22"/>
          <w:szCs w:val="22"/>
        </w:rPr>
        <w:t>Margas</w:t>
      </w:r>
      <w:proofErr w:type="spellEnd"/>
      <w:r w:rsidRPr="00F2316C">
        <w:rPr>
          <w:sz w:val="22"/>
          <w:szCs w:val="22"/>
        </w:rPr>
        <w:t xml:space="preserve"> I.N, (2003): Low Power Density RF Radiation Effects on Experimental Animal Embryos and Foetuses, </w:t>
      </w:r>
      <w:r w:rsidRPr="00F2316C">
        <w:rPr>
          <w:i/>
          <w:iCs/>
          <w:sz w:val="22"/>
          <w:szCs w:val="22"/>
        </w:rPr>
        <w:t>In</w:t>
      </w:r>
      <w:r w:rsidRPr="00F2316C">
        <w:rPr>
          <w:sz w:val="22"/>
          <w:szCs w:val="22"/>
        </w:rPr>
        <w:t xml:space="preserve">: </w:t>
      </w:r>
      <w:proofErr w:type="spellStart"/>
      <w:r w:rsidRPr="00F2316C">
        <w:rPr>
          <w:sz w:val="22"/>
          <w:szCs w:val="22"/>
        </w:rPr>
        <w:t>Stavroulakis</w:t>
      </w:r>
      <w:proofErr w:type="spellEnd"/>
      <w:r w:rsidRPr="00F2316C">
        <w:rPr>
          <w:sz w:val="22"/>
          <w:szCs w:val="22"/>
        </w:rPr>
        <w:t xml:space="preserve"> P. (ed.), Biological Effects of Electromagnetic Fields, Springer, 579-602.</w:t>
      </w:r>
    </w:p>
    <w:p w:rsidR="00DD196B" w:rsidRDefault="00F54750" w:rsidP="000B7220">
      <w:pPr>
        <w:ind w:left="142" w:right="84" w:hanging="567"/>
        <w:jc w:val="both"/>
        <w:rPr>
          <w:sz w:val="22"/>
          <w:szCs w:val="22"/>
          <w:lang w:val="el-GR"/>
        </w:rPr>
      </w:pPr>
      <w:r w:rsidRPr="0066444C">
        <w:rPr>
          <w:sz w:val="22"/>
          <w:szCs w:val="22"/>
          <w:lang w:val="el-GR"/>
        </w:rPr>
        <w:lastRenderedPageBreak/>
        <w:t>Ε.Ε.Τ.Τ. (ΕΘΝΙΚΗ ΕΠΙΤΡΟΠΗ ΤΗΛΕΠΙΚΟΙΝΩΝΙΩΝ ΚΑΙ ΤΑΧΥΔΡΟΜΕΙΩΝ) 2006. Ηλεκτρομαγνητική α</w:t>
      </w:r>
      <w:r w:rsidR="00F72D37" w:rsidRPr="0066444C">
        <w:rPr>
          <w:sz w:val="22"/>
          <w:szCs w:val="22"/>
          <w:lang w:val="el-GR"/>
        </w:rPr>
        <w:t>κτινοβολία και Κινητή Τηλεφωνία, ΕΝΗΜΕΡΩΤΙΚΟ ΦΥΛΛΑΔΙΟ.</w:t>
      </w:r>
    </w:p>
    <w:p w:rsidR="006B6F45" w:rsidRPr="0066444C" w:rsidRDefault="006B6F45" w:rsidP="000B7220">
      <w:pPr>
        <w:ind w:left="142" w:right="84" w:hanging="567"/>
        <w:jc w:val="both"/>
        <w:rPr>
          <w:sz w:val="22"/>
          <w:szCs w:val="22"/>
          <w:lang w:val="el-GR"/>
        </w:rPr>
      </w:pPr>
    </w:p>
    <w:sectPr w:rsidR="006B6F45" w:rsidRPr="0066444C" w:rsidSect="00C74939">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73A" w:rsidRDefault="00F0173A">
      <w:r>
        <w:separator/>
      </w:r>
    </w:p>
  </w:endnote>
  <w:endnote w:type="continuationSeparator" w:id="0">
    <w:p w:rsidR="00F0173A" w:rsidRDefault="00F01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94" w:rsidRDefault="00C74939">
    <w:pPr>
      <w:pStyle w:val="a5"/>
      <w:framePr w:wrap="around" w:vAnchor="text" w:hAnchor="margin" w:xAlign="center" w:y="1"/>
      <w:rPr>
        <w:rStyle w:val="a6"/>
      </w:rPr>
    </w:pPr>
    <w:r>
      <w:rPr>
        <w:rStyle w:val="a6"/>
      </w:rPr>
      <w:fldChar w:fldCharType="begin"/>
    </w:r>
    <w:r w:rsidR="00EA6C94">
      <w:rPr>
        <w:rStyle w:val="a6"/>
      </w:rPr>
      <w:instrText xml:space="preserve">PAGE  </w:instrText>
    </w:r>
    <w:r>
      <w:rPr>
        <w:rStyle w:val="a6"/>
      </w:rPr>
      <w:fldChar w:fldCharType="end"/>
    </w:r>
  </w:p>
  <w:p w:rsidR="00EA6C94" w:rsidRDefault="00EA6C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94" w:rsidRDefault="00C74939">
    <w:pPr>
      <w:pStyle w:val="a5"/>
      <w:framePr w:wrap="around" w:vAnchor="text" w:hAnchor="margin" w:xAlign="center" w:y="1"/>
      <w:rPr>
        <w:rStyle w:val="a6"/>
      </w:rPr>
    </w:pPr>
    <w:r>
      <w:rPr>
        <w:rStyle w:val="a6"/>
      </w:rPr>
      <w:fldChar w:fldCharType="begin"/>
    </w:r>
    <w:r w:rsidR="00EA6C94">
      <w:rPr>
        <w:rStyle w:val="a6"/>
      </w:rPr>
      <w:instrText xml:space="preserve">PAGE  </w:instrText>
    </w:r>
    <w:r>
      <w:rPr>
        <w:rStyle w:val="a6"/>
      </w:rPr>
      <w:fldChar w:fldCharType="separate"/>
    </w:r>
    <w:r w:rsidR="00E7445D">
      <w:rPr>
        <w:rStyle w:val="a6"/>
        <w:noProof/>
      </w:rPr>
      <w:t>1</w:t>
    </w:r>
    <w:r>
      <w:rPr>
        <w:rStyle w:val="a6"/>
      </w:rPr>
      <w:fldChar w:fldCharType="end"/>
    </w:r>
  </w:p>
  <w:p w:rsidR="00EA6C94" w:rsidRDefault="00EA6C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73A" w:rsidRDefault="00F0173A">
      <w:r>
        <w:separator/>
      </w:r>
    </w:p>
  </w:footnote>
  <w:footnote w:type="continuationSeparator" w:id="0">
    <w:p w:rsidR="00F0173A" w:rsidRDefault="00F01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4788"/>
    <w:multiLevelType w:val="hybridMultilevel"/>
    <w:tmpl w:val="C988E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5303D2"/>
    <w:multiLevelType w:val="hybridMultilevel"/>
    <w:tmpl w:val="6E4E4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4B6258"/>
    <w:multiLevelType w:val="hybridMultilevel"/>
    <w:tmpl w:val="50589170"/>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3">
    <w:nsid w:val="1E986223"/>
    <w:multiLevelType w:val="hybridMultilevel"/>
    <w:tmpl w:val="D9204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EB58F6"/>
    <w:multiLevelType w:val="hybridMultilevel"/>
    <w:tmpl w:val="0B0ABB4A"/>
    <w:lvl w:ilvl="0" w:tplc="04090001">
      <w:start w:val="1"/>
      <w:numFmt w:val="bullet"/>
      <w:lvlText w:val=""/>
      <w:lvlJc w:val="left"/>
      <w:pPr>
        <w:tabs>
          <w:tab w:val="num" w:pos="1648"/>
        </w:tabs>
        <w:ind w:left="1648" w:hanging="360"/>
      </w:pPr>
      <w:rPr>
        <w:rFonts w:ascii="Symbol" w:hAnsi="Symbol" w:hint="default"/>
      </w:rPr>
    </w:lvl>
    <w:lvl w:ilvl="1" w:tplc="04090003" w:tentative="1">
      <w:start w:val="1"/>
      <w:numFmt w:val="bullet"/>
      <w:lvlText w:val="o"/>
      <w:lvlJc w:val="left"/>
      <w:pPr>
        <w:tabs>
          <w:tab w:val="num" w:pos="2368"/>
        </w:tabs>
        <w:ind w:left="2368" w:hanging="360"/>
      </w:pPr>
      <w:rPr>
        <w:rFonts w:ascii="Courier New" w:hAnsi="Courier New" w:cs="Courier New" w:hint="default"/>
      </w:rPr>
    </w:lvl>
    <w:lvl w:ilvl="2" w:tplc="04090005" w:tentative="1">
      <w:start w:val="1"/>
      <w:numFmt w:val="bullet"/>
      <w:lvlText w:val=""/>
      <w:lvlJc w:val="left"/>
      <w:pPr>
        <w:tabs>
          <w:tab w:val="num" w:pos="3088"/>
        </w:tabs>
        <w:ind w:left="3088" w:hanging="360"/>
      </w:pPr>
      <w:rPr>
        <w:rFonts w:ascii="Wingdings" w:hAnsi="Wingdings" w:hint="default"/>
      </w:rPr>
    </w:lvl>
    <w:lvl w:ilvl="3" w:tplc="04090001" w:tentative="1">
      <w:start w:val="1"/>
      <w:numFmt w:val="bullet"/>
      <w:lvlText w:val=""/>
      <w:lvlJc w:val="left"/>
      <w:pPr>
        <w:tabs>
          <w:tab w:val="num" w:pos="3808"/>
        </w:tabs>
        <w:ind w:left="3808" w:hanging="360"/>
      </w:pPr>
      <w:rPr>
        <w:rFonts w:ascii="Symbol" w:hAnsi="Symbol" w:hint="default"/>
      </w:rPr>
    </w:lvl>
    <w:lvl w:ilvl="4" w:tplc="04090003" w:tentative="1">
      <w:start w:val="1"/>
      <w:numFmt w:val="bullet"/>
      <w:lvlText w:val="o"/>
      <w:lvlJc w:val="left"/>
      <w:pPr>
        <w:tabs>
          <w:tab w:val="num" w:pos="4528"/>
        </w:tabs>
        <w:ind w:left="4528" w:hanging="360"/>
      </w:pPr>
      <w:rPr>
        <w:rFonts w:ascii="Courier New" w:hAnsi="Courier New" w:cs="Courier New" w:hint="default"/>
      </w:rPr>
    </w:lvl>
    <w:lvl w:ilvl="5" w:tplc="04090005" w:tentative="1">
      <w:start w:val="1"/>
      <w:numFmt w:val="bullet"/>
      <w:lvlText w:val=""/>
      <w:lvlJc w:val="left"/>
      <w:pPr>
        <w:tabs>
          <w:tab w:val="num" w:pos="5248"/>
        </w:tabs>
        <w:ind w:left="5248" w:hanging="360"/>
      </w:pPr>
      <w:rPr>
        <w:rFonts w:ascii="Wingdings" w:hAnsi="Wingdings" w:hint="default"/>
      </w:rPr>
    </w:lvl>
    <w:lvl w:ilvl="6" w:tplc="04090001" w:tentative="1">
      <w:start w:val="1"/>
      <w:numFmt w:val="bullet"/>
      <w:lvlText w:val=""/>
      <w:lvlJc w:val="left"/>
      <w:pPr>
        <w:tabs>
          <w:tab w:val="num" w:pos="5968"/>
        </w:tabs>
        <w:ind w:left="5968" w:hanging="360"/>
      </w:pPr>
      <w:rPr>
        <w:rFonts w:ascii="Symbol" w:hAnsi="Symbol" w:hint="default"/>
      </w:rPr>
    </w:lvl>
    <w:lvl w:ilvl="7" w:tplc="04090003" w:tentative="1">
      <w:start w:val="1"/>
      <w:numFmt w:val="bullet"/>
      <w:lvlText w:val="o"/>
      <w:lvlJc w:val="left"/>
      <w:pPr>
        <w:tabs>
          <w:tab w:val="num" w:pos="6688"/>
        </w:tabs>
        <w:ind w:left="6688" w:hanging="360"/>
      </w:pPr>
      <w:rPr>
        <w:rFonts w:ascii="Courier New" w:hAnsi="Courier New" w:cs="Courier New" w:hint="default"/>
      </w:rPr>
    </w:lvl>
    <w:lvl w:ilvl="8" w:tplc="04090005" w:tentative="1">
      <w:start w:val="1"/>
      <w:numFmt w:val="bullet"/>
      <w:lvlText w:val=""/>
      <w:lvlJc w:val="left"/>
      <w:pPr>
        <w:tabs>
          <w:tab w:val="num" w:pos="7408"/>
        </w:tabs>
        <w:ind w:left="7408" w:hanging="360"/>
      </w:pPr>
      <w:rPr>
        <w:rFonts w:ascii="Wingdings" w:hAnsi="Wingdings" w:hint="default"/>
      </w:rPr>
    </w:lvl>
  </w:abstractNum>
  <w:abstractNum w:abstractNumId="5">
    <w:nsid w:val="2E8F6EE6"/>
    <w:multiLevelType w:val="hybridMultilevel"/>
    <w:tmpl w:val="3E9412FA"/>
    <w:lvl w:ilvl="0" w:tplc="87A40D0A">
      <w:start w:val="1"/>
      <w:numFmt w:val="decimal"/>
      <w:lvlText w:val="%1."/>
      <w:lvlJc w:val="left"/>
      <w:pPr>
        <w:tabs>
          <w:tab w:val="num" w:pos="720"/>
        </w:tabs>
        <w:ind w:left="720" w:hanging="360"/>
      </w:pPr>
      <w:rPr>
        <w:b w:val="0"/>
        <w:color w:val="auto"/>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F064535"/>
    <w:multiLevelType w:val="hybridMultilevel"/>
    <w:tmpl w:val="1E888DA8"/>
    <w:lvl w:ilvl="0" w:tplc="EC561FD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851B21"/>
    <w:multiLevelType w:val="hybridMultilevel"/>
    <w:tmpl w:val="03C4F7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3F02A6"/>
    <w:multiLevelType w:val="hybridMultilevel"/>
    <w:tmpl w:val="B5261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2357CF"/>
    <w:multiLevelType w:val="hybridMultilevel"/>
    <w:tmpl w:val="93D4CF3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39071118"/>
    <w:multiLevelType w:val="hybridMultilevel"/>
    <w:tmpl w:val="CFA8E628"/>
    <w:lvl w:ilvl="0" w:tplc="04080001">
      <w:start w:val="1"/>
      <w:numFmt w:val="bullet"/>
      <w:lvlText w:val=""/>
      <w:lvlJc w:val="left"/>
      <w:pPr>
        <w:tabs>
          <w:tab w:val="num" w:pos="1288"/>
        </w:tabs>
        <w:ind w:left="1288" w:hanging="360"/>
      </w:pPr>
      <w:rPr>
        <w:rFonts w:ascii="Symbol" w:hAnsi="Symbol" w:hint="default"/>
      </w:rPr>
    </w:lvl>
    <w:lvl w:ilvl="1" w:tplc="04080003" w:tentative="1">
      <w:start w:val="1"/>
      <w:numFmt w:val="bullet"/>
      <w:lvlText w:val="o"/>
      <w:lvlJc w:val="left"/>
      <w:pPr>
        <w:tabs>
          <w:tab w:val="num" w:pos="2008"/>
        </w:tabs>
        <w:ind w:left="2008" w:hanging="360"/>
      </w:pPr>
      <w:rPr>
        <w:rFonts w:ascii="Courier New" w:hAnsi="Courier New" w:cs="Courier New" w:hint="default"/>
      </w:rPr>
    </w:lvl>
    <w:lvl w:ilvl="2" w:tplc="04080005" w:tentative="1">
      <w:start w:val="1"/>
      <w:numFmt w:val="bullet"/>
      <w:lvlText w:val=""/>
      <w:lvlJc w:val="left"/>
      <w:pPr>
        <w:tabs>
          <w:tab w:val="num" w:pos="2728"/>
        </w:tabs>
        <w:ind w:left="2728" w:hanging="360"/>
      </w:pPr>
      <w:rPr>
        <w:rFonts w:ascii="Wingdings" w:hAnsi="Wingdings" w:hint="default"/>
      </w:rPr>
    </w:lvl>
    <w:lvl w:ilvl="3" w:tplc="04080001" w:tentative="1">
      <w:start w:val="1"/>
      <w:numFmt w:val="bullet"/>
      <w:lvlText w:val=""/>
      <w:lvlJc w:val="left"/>
      <w:pPr>
        <w:tabs>
          <w:tab w:val="num" w:pos="3448"/>
        </w:tabs>
        <w:ind w:left="3448" w:hanging="360"/>
      </w:pPr>
      <w:rPr>
        <w:rFonts w:ascii="Symbol" w:hAnsi="Symbol" w:hint="default"/>
      </w:rPr>
    </w:lvl>
    <w:lvl w:ilvl="4" w:tplc="04080003" w:tentative="1">
      <w:start w:val="1"/>
      <w:numFmt w:val="bullet"/>
      <w:lvlText w:val="o"/>
      <w:lvlJc w:val="left"/>
      <w:pPr>
        <w:tabs>
          <w:tab w:val="num" w:pos="4168"/>
        </w:tabs>
        <w:ind w:left="4168" w:hanging="360"/>
      </w:pPr>
      <w:rPr>
        <w:rFonts w:ascii="Courier New" w:hAnsi="Courier New" w:cs="Courier New" w:hint="default"/>
      </w:rPr>
    </w:lvl>
    <w:lvl w:ilvl="5" w:tplc="04080005" w:tentative="1">
      <w:start w:val="1"/>
      <w:numFmt w:val="bullet"/>
      <w:lvlText w:val=""/>
      <w:lvlJc w:val="left"/>
      <w:pPr>
        <w:tabs>
          <w:tab w:val="num" w:pos="4888"/>
        </w:tabs>
        <w:ind w:left="4888" w:hanging="360"/>
      </w:pPr>
      <w:rPr>
        <w:rFonts w:ascii="Wingdings" w:hAnsi="Wingdings" w:hint="default"/>
      </w:rPr>
    </w:lvl>
    <w:lvl w:ilvl="6" w:tplc="04080001" w:tentative="1">
      <w:start w:val="1"/>
      <w:numFmt w:val="bullet"/>
      <w:lvlText w:val=""/>
      <w:lvlJc w:val="left"/>
      <w:pPr>
        <w:tabs>
          <w:tab w:val="num" w:pos="5608"/>
        </w:tabs>
        <w:ind w:left="5608" w:hanging="360"/>
      </w:pPr>
      <w:rPr>
        <w:rFonts w:ascii="Symbol" w:hAnsi="Symbol" w:hint="default"/>
      </w:rPr>
    </w:lvl>
    <w:lvl w:ilvl="7" w:tplc="04080003" w:tentative="1">
      <w:start w:val="1"/>
      <w:numFmt w:val="bullet"/>
      <w:lvlText w:val="o"/>
      <w:lvlJc w:val="left"/>
      <w:pPr>
        <w:tabs>
          <w:tab w:val="num" w:pos="6328"/>
        </w:tabs>
        <w:ind w:left="6328" w:hanging="360"/>
      </w:pPr>
      <w:rPr>
        <w:rFonts w:ascii="Courier New" w:hAnsi="Courier New" w:cs="Courier New" w:hint="default"/>
      </w:rPr>
    </w:lvl>
    <w:lvl w:ilvl="8" w:tplc="04080005" w:tentative="1">
      <w:start w:val="1"/>
      <w:numFmt w:val="bullet"/>
      <w:lvlText w:val=""/>
      <w:lvlJc w:val="left"/>
      <w:pPr>
        <w:tabs>
          <w:tab w:val="num" w:pos="7048"/>
        </w:tabs>
        <w:ind w:left="7048" w:hanging="360"/>
      </w:pPr>
      <w:rPr>
        <w:rFonts w:ascii="Wingdings" w:hAnsi="Wingdings" w:hint="default"/>
      </w:rPr>
    </w:lvl>
  </w:abstractNum>
  <w:abstractNum w:abstractNumId="11">
    <w:nsid w:val="412026D9"/>
    <w:multiLevelType w:val="hybridMultilevel"/>
    <w:tmpl w:val="3A16DEA0"/>
    <w:lvl w:ilvl="0" w:tplc="04080001">
      <w:start w:val="1"/>
      <w:numFmt w:val="bullet"/>
      <w:lvlText w:val=""/>
      <w:lvlJc w:val="left"/>
      <w:pPr>
        <w:tabs>
          <w:tab w:val="num" w:pos="840"/>
        </w:tabs>
        <w:ind w:left="840" w:hanging="360"/>
      </w:pPr>
      <w:rPr>
        <w:rFonts w:ascii="Symbol" w:hAnsi="Symbol" w:hint="default"/>
      </w:rPr>
    </w:lvl>
    <w:lvl w:ilvl="1" w:tplc="0408000F">
      <w:start w:val="1"/>
      <w:numFmt w:val="decimal"/>
      <w:lvlText w:val="%2."/>
      <w:lvlJc w:val="left"/>
      <w:pPr>
        <w:tabs>
          <w:tab w:val="num" w:pos="1560"/>
        </w:tabs>
        <w:ind w:left="1560" w:hanging="360"/>
      </w:pPr>
      <w:rPr>
        <w:rFonts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2">
    <w:nsid w:val="4D7A0E1F"/>
    <w:multiLevelType w:val="hybridMultilevel"/>
    <w:tmpl w:val="FBE666F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3">
    <w:nsid w:val="50214AD7"/>
    <w:multiLevelType w:val="hybridMultilevel"/>
    <w:tmpl w:val="C1D492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A140C39"/>
    <w:multiLevelType w:val="hybridMultilevel"/>
    <w:tmpl w:val="37CAB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2B02C5"/>
    <w:multiLevelType w:val="multilevel"/>
    <w:tmpl w:val="ABF686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82A62B4"/>
    <w:multiLevelType w:val="hybridMultilevel"/>
    <w:tmpl w:val="CDCCBF70"/>
    <w:lvl w:ilvl="0" w:tplc="A24819EC">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17">
    <w:nsid w:val="6D1E72B7"/>
    <w:multiLevelType w:val="hybridMultilevel"/>
    <w:tmpl w:val="33385D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72A7452D"/>
    <w:multiLevelType w:val="hybridMultilevel"/>
    <w:tmpl w:val="EA1E43C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78B5038E"/>
    <w:multiLevelType w:val="hybridMultilevel"/>
    <w:tmpl w:val="20026A92"/>
    <w:lvl w:ilvl="0" w:tplc="04080001">
      <w:start w:val="1"/>
      <w:numFmt w:val="bullet"/>
      <w:lvlText w:val=""/>
      <w:lvlJc w:val="left"/>
      <w:pPr>
        <w:tabs>
          <w:tab w:val="num" w:pos="1260"/>
        </w:tabs>
        <w:ind w:left="1260" w:hanging="360"/>
      </w:pPr>
      <w:rPr>
        <w:rFonts w:ascii="Symbol" w:hAnsi="Symbol"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20">
    <w:nsid w:val="7A0A185A"/>
    <w:multiLevelType w:val="hybridMultilevel"/>
    <w:tmpl w:val="0374C498"/>
    <w:lvl w:ilvl="0" w:tplc="04080011">
      <w:start w:val="3"/>
      <w:numFmt w:val="decimal"/>
      <w:lvlText w:val="%1)"/>
      <w:lvlJc w:val="left"/>
      <w:pPr>
        <w:tabs>
          <w:tab w:val="num" w:pos="540"/>
        </w:tabs>
        <w:ind w:left="540" w:hanging="360"/>
      </w:pPr>
      <w:rPr>
        <w:rFonts w:hint="default"/>
      </w:rPr>
    </w:lvl>
    <w:lvl w:ilvl="1" w:tplc="04080001">
      <w:start w:val="1"/>
      <w:numFmt w:val="bullet"/>
      <w:lvlText w:val=""/>
      <w:lvlJc w:val="left"/>
      <w:pPr>
        <w:tabs>
          <w:tab w:val="num" w:pos="1260"/>
        </w:tabs>
        <w:ind w:left="1260" w:hanging="360"/>
      </w:pPr>
      <w:rPr>
        <w:rFonts w:ascii="Symbol" w:hAnsi="Symbol" w:hint="default"/>
      </w:r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1">
    <w:nsid w:val="7EA42606"/>
    <w:multiLevelType w:val="hybridMultilevel"/>
    <w:tmpl w:val="0A9089E4"/>
    <w:lvl w:ilvl="0" w:tplc="A8EC004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3"/>
  </w:num>
  <w:num w:numId="4">
    <w:abstractNumId w:val="21"/>
  </w:num>
  <w:num w:numId="5">
    <w:abstractNumId w:val="6"/>
  </w:num>
  <w:num w:numId="6">
    <w:abstractNumId w:val="8"/>
  </w:num>
  <w:num w:numId="7">
    <w:abstractNumId w:val="1"/>
  </w:num>
  <w:num w:numId="8">
    <w:abstractNumId w:val="14"/>
  </w:num>
  <w:num w:numId="9">
    <w:abstractNumId w:val="0"/>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1"/>
  </w:num>
  <w:num w:numId="15">
    <w:abstractNumId w:val="2"/>
  </w:num>
  <w:num w:numId="16">
    <w:abstractNumId w:val="12"/>
  </w:num>
  <w:num w:numId="17">
    <w:abstractNumId w:val="13"/>
  </w:num>
  <w:num w:numId="18">
    <w:abstractNumId w:val="20"/>
  </w:num>
  <w:num w:numId="19">
    <w:abstractNumId w:val="19"/>
  </w:num>
  <w:num w:numId="20">
    <w:abstractNumId w:val="5"/>
  </w:num>
  <w:num w:numId="21">
    <w:abstractNumId w:val="10"/>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A595B"/>
    <w:rsid w:val="000000A0"/>
    <w:rsid w:val="00012300"/>
    <w:rsid w:val="000154C4"/>
    <w:rsid w:val="00033DCA"/>
    <w:rsid w:val="00035D1F"/>
    <w:rsid w:val="000470F9"/>
    <w:rsid w:val="0005651A"/>
    <w:rsid w:val="000571DB"/>
    <w:rsid w:val="00060C30"/>
    <w:rsid w:val="00062689"/>
    <w:rsid w:val="00066824"/>
    <w:rsid w:val="000928DD"/>
    <w:rsid w:val="000A1B37"/>
    <w:rsid w:val="000A5D22"/>
    <w:rsid w:val="000B68CA"/>
    <w:rsid w:val="000B6BA9"/>
    <w:rsid w:val="000B7220"/>
    <w:rsid w:val="000C5DD6"/>
    <w:rsid w:val="000C5E8D"/>
    <w:rsid w:val="000C6800"/>
    <w:rsid w:val="000C7BE9"/>
    <w:rsid w:val="000D1738"/>
    <w:rsid w:val="000D7526"/>
    <w:rsid w:val="000E6625"/>
    <w:rsid w:val="000F44F4"/>
    <w:rsid w:val="00104D3A"/>
    <w:rsid w:val="001205AD"/>
    <w:rsid w:val="00133372"/>
    <w:rsid w:val="00134A9D"/>
    <w:rsid w:val="00136A69"/>
    <w:rsid w:val="00140400"/>
    <w:rsid w:val="00144893"/>
    <w:rsid w:val="00154E33"/>
    <w:rsid w:val="001566CD"/>
    <w:rsid w:val="00162B92"/>
    <w:rsid w:val="00163712"/>
    <w:rsid w:val="00184093"/>
    <w:rsid w:val="00185363"/>
    <w:rsid w:val="00191C4F"/>
    <w:rsid w:val="001A4711"/>
    <w:rsid w:val="001B1AD3"/>
    <w:rsid w:val="001B4B1B"/>
    <w:rsid w:val="001B6356"/>
    <w:rsid w:val="001D58D9"/>
    <w:rsid w:val="001D6662"/>
    <w:rsid w:val="001E1A78"/>
    <w:rsid w:val="001E4463"/>
    <w:rsid w:val="001F15C7"/>
    <w:rsid w:val="001F5060"/>
    <w:rsid w:val="001F5751"/>
    <w:rsid w:val="00206D34"/>
    <w:rsid w:val="00211DC0"/>
    <w:rsid w:val="00213728"/>
    <w:rsid w:val="002167AE"/>
    <w:rsid w:val="00226AE3"/>
    <w:rsid w:val="00237ACD"/>
    <w:rsid w:val="0024391A"/>
    <w:rsid w:val="002513A1"/>
    <w:rsid w:val="0025187C"/>
    <w:rsid w:val="002523A7"/>
    <w:rsid w:val="0028371E"/>
    <w:rsid w:val="00287505"/>
    <w:rsid w:val="0029793B"/>
    <w:rsid w:val="002A175B"/>
    <w:rsid w:val="002A6CF0"/>
    <w:rsid w:val="002A7E73"/>
    <w:rsid w:val="002B5B02"/>
    <w:rsid w:val="002C7E3A"/>
    <w:rsid w:val="002E0702"/>
    <w:rsid w:val="002E2A7D"/>
    <w:rsid w:val="002F4D83"/>
    <w:rsid w:val="00312C93"/>
    <w:rsid w:val="0032047E"/>
    <w:rsid w:val="00323239"/>
    <w:rsid w:val="00325B53"/>
    <w:rsid w:val="0034127F"/>
    <w:rsid w:val="003548CD"/>
    <w:rsid w:val="00360C98"/>
    <w:rsid w:val="003618CA"/>
    <w:rsid w:val="00364706"/>
    <w:rsid w:val="003700F7"/>
    <w:rsid w:val="00370274"/>
    <w:rsid w:val="0037516A"/>
    <w:rsid w:val="003977A9"/>
    <w:rsid w:val="003A1492"/>
    <w:rsid w:val="003B1567"/>
    <w:rsid w:val="003B32D2"/>
    <w:rsid w:val="003C445D"/>
    <w:rsid w:val="003C5EAF"/>
    <w:rsid w:val="003E4E73"/>
    <w:rsid w:val="003F1DA7"/>
    <w:rsid w:val="003F6F3B"/>
    <w:rsid w:val="003F7505"/>
    <w:rsid w:val="00410EBD"/>
    <w:rsid w:val="00423AB4"/>
    <w:rsid w:val="0043209C"/>
    <w:rsid w:val="00432327"/>
    <w:rsid w:val="0044488B"/>
    <w:rsid w:val="00450BF9"/>
    <w:rsid w:val="00451EC5"/>
    <w:rsid w:val="0046593D"/>
    <w:rsid w:val="0047396F"/>
    <w:rsid w:val="00477818"/>
    <w:rsid w:val="00484B65"/>
    <w:rsid w:val="00497262"/>
    <w:rsid w:val="00497E7F"/>
    <w:rsid w:val="004A29E6"/>
    <w:rsid w:val="004C0A1D"/>
    <w:rsid w:val="004C17A1"/>
    <w:rsid w:val="004D510D"/>
    <w:rsid w:val="004D7B46"/>
    <w:rsid w:val="004D7F29"/>
    <w:rsid w:val="004F125B"/>
    <w:rsid w:val="004F6ED4"/>
    <w:rsid w:val="00503810"/>
    <w:rsid w:val="00525401"/>
    <w:rsid w:val="005406F8"/>
    <w:rsid w:val="00556CA4"/>
    <w:rsid w:val="00557001"/>
    <w:rsid w:val="005601DA"/>
    <w:rsid w:val="00560582"/>
    <w:rsid w:val="005610FD"/>
    <w:rsid w:val="00563BEE"/>
    <w:rsid w:val="00575193"/>
    <w:rsid w:val="00582BA0"/>
    <w:rsid w:val="00590542"/>
    <w:rsid w:val="005B40E4"/>
    <w:rsid w:val="005B5155"/>
    <w:rsid w:val="005F3FC9"/>
    <w:rsid w:val="005F71DA"/>
    <w:rsid w:val="0060401C"/>
    <w:rsid w:val="006159F7"/>
    <w:rsid w:val="00616F1B"/>
    <w:rsid w:val="006177CF"/>
    <w:rsid w:val="00621E0C"/>
    <w:rsid w:val="00622A0F"/>
    <w:rsid w:val="0063778A"/>
    <w:rsid w:val="00644B0B"/>
    <w:rsid w:val="00646461"/>
    <w:rsid w:val="006510EF"/>
    <w:rsid w:val="006551F6"/>
    <w:rsid w:val="00660A77"/>
    <w:rsid w:val="0066444C"/>
    <w:rsid w:val="00681350"/>
    <w:rsid w:val="006A1C2E"/>
    <w:rsid w:val="006A4280"/>
    <w:rsid w:val="006B2561"/>
    <w:rsid w:val="006B26C9"/>
    <w:rsid w:val="006B548E"/>
    <w:rsid w:val="006B6F45"/>
    <w:rsid w:val="006D191D"/>
    <w:rsid w:val="006E717B"/>
    <w:rsid w:val="00707537"/>
    <w:rsid w:val="007139CD"/>
    <w:rsid w:val="00722579"/>
    <w:rsid w:val="00726093"/>
    <w:rsid w:val="00744C53"/>
    <w:rsid w:val="00750870"/>
    <w:rsid w:val="007541A3"/>
    <w:rsid w:val="00754CB7"/>
    <w:rsid w:val="00755A88"/>
    <w:rsid w:val="00762FEE"/>
    <w:rsid w:val="007637FC"/>
    <w:rsid w:val="007840FE"/>
    <w:rsid w:val="00787F57"/>
    <w:rsid w:val="00795994"/>
    <w:rsid w:val="00795A6C"/>
    <w:rsid w:val="007A1F1F"/>
    <w:rsid w:val="007A2C52"/>
    <w:rsid w:val="007B0BDD"/>
    <w:rsid w:val="007B4F20"/>
    <w:rsid w:val="007C0039"/>
    <w:rsid w:val="007C01DC"/>
    <w:rsid w:val="007C4318"/>
    <w:rsid w:val="007D38C7"/>
    <w:rsid w:val="007D4D02"/>
    <w:rsid w:val="007D6F59"/>
    <w:rsid w:val="007D6F7D"/>
    <w:rsid w:val="007D78D3"/>
    <w:rsid w:val="007E12E6"/>
    <w:rsid w:val="007E2A15"/>
    <w:rsid w:val="007E4079"/>
    <w:rsid w:val="007F5647"/>
    <w:rsid w:val="00806F30"/>
    <w:rsid w:val="0081062D"/>
    <w:rsid w:val="008171EA"/>
    <w:rsid w:val="00817DD1"/>
    <w:rsid w:val="008212A0"/>
    <w:rsid w:val="00832645"/>
    <w:rsid w:val="00840F3C"/>
    <w:rsid w:val="008520D2"/>
    <w:rsid w:val="008539AD"/>
    <w:rsid w:val="00856069"/>
    <w:rsid w:val="00857F86"/>
    <w:rsid w:val="00862117"/>
    <w:rsid w:val="00866A9F"/>
    <w:rsid w:val="008717D3"/>
    <w:rsid w:val="008746D2"/>
    <w:rsid w:val="00875436"/>
    <w:rsid w:val="00875CED"/>
    <w:rsid w:val="00877584"/>
    <w:rsid w:val="00890BC1"/>
    <w:rsid w:val="008A5201"/>
    <w:rsid w:val="008A595B"/>
    <w:rsid w:val="008B1A7C"/>
    <w:rsid w:val="008E013C"/>
    <w:rsid w:val="008E4748"/>
    <w:rsid w:val="008E47AD"/>
    <w:rsid w:val="008F1F70"/>
    <w:rsid w:val="008F6E7A"/>
    <w:rsid w:val="009231EA"/>
    <w:rsid w:val="00926484"/>
    <w:rsid w:val="009365A7"/>
    <w:rsid w:val="00947CD2"/>
    <w:rsid w:val="00960247"/>
    <w:rsid w:val="00961211"/>
    <w:rsid w:val="00964BD7"/>
    <w:rsid w:val="00967994"/>
    <w:rsid w:val="0098305D"/>
    <w:rsid w:val="00984A29"/>
    <w:rsid w:val="009A0F4E"/>
    <w:rsid w:val="009A39E4"/>
    <w:rsid w:val="009A7D39"/>
    <w:rsid w:val="009B2217"/>
    <w:rsid w:val="009B6FCC"/>
    <w:rsid w:val="009C39D9"/>
    <w:rsid w:val="009C4293"/>
    <w:rsid w:val="009E22A6"/>
    <w:rsid w:val="009F2CF8"/>
    <w:rsid w:val="009F2EC0"/>
    <w:rsid w:val="009F4E61"/>
    <w:rsid w:val="00A106F9"/>
    <w:rsid w:val="00A14EC8"/>
    <w:rsid w:val="00A17DAC"/>
    <w:rsid w:val="00A24178"/>
    <w:rsid w:val="00A24DB5"/>
    <w:rsid w:val="00A32812"/>
    <w:rsid w:val="00A374A1"/>
    <w:rsid w:val="00A46D92"/>
    <w:rsid w:val="00A62D75"/>
    <w:rsid w:val="00A8586C"/>
    <w:rsid w:val="00A90893"/>
    <w:rsid w:val="00A92ACB"/>
    <w:rsid w:val="00A9783F"/>
    <w:rsid w:val="00AA75E1"/>
    <w:rsid w:val="00AB088C"/>
    <w:rsid w:val="00AB0F19"/>
    <w:rsid w:val="00AC06E1"/>
    <w:rsid w:val="00AC3120"/>
    <w:rsid w:val="00AD0BCD"/>
    <w:rsid w:val="00AD126F"/>
    <w:rsid w:val="00AE2DF1"/>
    <w:rsid w:val="00AE3CE9"/>
    <w:rsid w:val="00AE6863"/>
    <w:rsid w:val="00B005C7"/>
    <w:rsid w:val="00B05113"/>
    <w:rsid w:val="00B05E5B"/>
    <w:rsid w:val="00B07C5F"/>
    <w:rsid w:val="00B114B4"/>
    <w:rsid w:val="00B1676F"/>
    <w:rsid w:val="00B20115"/>
    <w:rsid w:val="00B31F20"/>
    <w:rsid w:val="00B603CF"/>
    <w:rsid w:val="00B62606"/>
    <w:rsid w:val="00BA296C"/>
    <w:rsid w:val="00BB2CA7"/>
    <w:rsid w:val="00BC2B26"/>
    <w:rsid w:val="00BC3ED0"/>
    <w:rsid w:val="00BC445E"/>
    <w:rsid w:val="00BD2A15"/>
    <w:rsid w:val="00BD5303"/>
    <w:rsid w:val="00BD68B4"/>
    <w:rsid w:val="00BE084C"/>
    <w:rsid w:val="00BE1C0A"/>
    <w:rsid w:val="00BE31B6"/>
    <w:rsid w:val="00BE5861"/>
    <w:rsid w:val="00BE75DB"/>
    <w:rsid w:val="00C054D0"/>
    <w:rsid w:val="00C067E3"/>
    <w:rsid w:val="00C16758"/>
    <w:rsid w:val="00C24706"/>
    <w:rsid w:val="00C27E50"/>
    <w:rsid w:val="00C32B0E"/>
    <w:rsid w:val="00C348D9"/>
    <w:rsid w:val="00C35C70"/>
    <w:rsid w:val="00C40AC8"/>
    <w:rsid w:val="00C501D9"/>
    <w:rsid w:val="00C569E4"/>
    <w:rsid w:val="00C612E7"/>
    <w:rsid w:val="00C6190A"/>
    <w:rsid w:val="00C71CC1"/>
    <w:rsid w:val="00C74939"/>
    <w:rsid w:val="00C9377B"/>
    <w:rsid w:val="00C93ED1"/>
    <w:rsid w:val="00C9464F"/>
    <w:rsid w:val="00CA7C8B"/>
    <w:rsid w:val="00CC1E5F"/>
    <w:rsid w:val="00CC5077"/>
    <w:rsid w:val="00CD31BB"/>
    <w:rsid w:val="00CD4DB9"/>
    <w:rsid w:val="00CE116E"/>
    <w:rsid w:val="00CE26B2"/>
    <w:rsid w:val="00D3542D"/>
    <w:rsid w:val="00D35566"/>
    <w:rsid w:val="00D51101"/>
    <w:rsid w:val="00D54089"/>
    <w:rsid w:val="00D55646"/>
    <w:rsid w:val="00D7495F"/>
    <w:rsid w:val="00D77571"/>
    <w:rsid w:val="00D835B6"/>
    <w:rsid w:val="00D85D29"/>
    <w:rsid w:val="00D93433"/>
    <w:rsid w:val="00DA00B2"/>
    <w:rsid w:val="00DB0B0A"/>
    <w:rsid w:val="00DB49CB"/>
    <w:rsid w:val="00DB5289"/>
    <w:rsid w:val="00DB623C"/>
    <w:rsid w:val="00DB7013"/>
    <w:rsid w:val="00DC1692"/>
    <w:rsid w:val="00DD196B"/>
    <w:rsid w:val="00DD2C56"/>
    <w:rsid w:val="00DD48B4"/>
    <w:rsid w:val="00DD5740"/>
    <w:rsid w:val="00DE0079"/>
    <w:rsid w:val="00DE29A2"/>
    <w:rsid w:val="00DF5E77"/>
    <w:rsid w:val="00DF7377"/>
    <w:rsid w:val="00DF7624"/>
    <w:rsid w:val="00E0047F"/>
    <w:rsid w:val="00E06EE6"/>
    <w:rsid w:val="00E10615"/>
    <w:rsid w:val="00E1522C"/>
    <w:rsid w:val="00E156B7"/>
    <w:rsid w:val="00E17C75"/>
    <w:rsid w:val="00E17E76"/>
    <w:rsid w:val="00E3045A"/>
    <w:rsid w:val="00E46369"/>
    <w:rsid w:val="00E7445D"/>
    <w:rsid w:val="00E81950"/>
    <w:rsid w:val="00E82F2C"/>
    <w:rsid w:val="00EA6C94"/>
    <w:rsid w:val="00EB4E59"/>
    <w:rsid w:val="00EB5B06"/>
    <w:rsid w:val="00EB71ED"/>
    <w:rsid w:val="00EC12A4"/>
    <w:rsid w:val="00EC202B"/>
    <w:rsid w:val="00EC696A"/>
    <w:rsid w:val="00EC6970"/>
    <w:rsid w:val="00EC7781"/>
    <w:rsid w:val="00ED0249"/>
    <w:rsid w:val="00ED7EA3"/>
    <w:rsid w:val="00EE1231"/>
    <w:rsid w:val="00EE2C30"/>
    <w:rsid w:val="00EF1CA3"/>
    <w:rsid w:val="00F00D61"/>
    <w:rsid w:val="00F0172B"/>
    <w:rsid w:val="00F0173A"/>
    <w:rsid w:val="00F01ED9"/>
    <w:rsid w:val="00F048F4"/>
    <w:rsid w:val="00F0647F"/>
    <w:rsid w:val="00F10D8F"/>
    <w:rsid w:val="00F112B3"/>
    <w:rsid w:val="00F20650"/>
    <w:rsid w:val="00F216A3"/>
    <w:rsid w:val="00F2316C"/>
    <w:rsid w:val="00F30720"/>
    <w:rsid w:val="00F318F6"/>
    <w:rsid w:val="00F32ABA"/>
    <w:rsid w:val="00F32DB5"/>
    <w:rsid w:val="00F54750"/>
    <w:rsid w:val="00F55CEF"/>
    <w:rsid w:val="00F608BB"/>
    <w:rsid w:val="00F708CB"/>
    <w:rsid w:val="00F72D37"/>
    <w:rsid w:val="00F75C08"/>
    <w:rsid w:val="00F91C16"/>
    <w:rsid w:val="00F92FCC"/>
    <w:rsid w:val="00FA6326"/>
    <w:rsid w:val="00FA7AD5"/>
    <w:rsid w:val="00FC0EFD"/>
    <w:rsid w:val="00FC0F22"/>
    <w:rsid w:val="00FD4CDF"/>
    <w:rsid w:val="00FF098F"/>
    <w:rsid w:val="00FF5E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939"/>
    <w:rPr>
      <w:sz w:val="24"/>
      <w:lang w:val="en-GB" w:eastAsia="en-US"/>
    </w:rPr>
  </w:style>
  <w:style w:type="paragraph" w:styleId="1">
    <w:name w:val="heading 1"/>
    <w:basedOn w:val="a"/>
    <w:next w:val="a"/>
    <w:qFormat/>
    <w:rsid w:val="00C74939"/>
    <w:pPr>
      <w:keepNext/>
      <w:jc w:val="both"/>
      <w:outlineLvl w:val="0"/>
    </w:pPr>
    <w:rPr>
      <w:b/>
      <w:lang w:val="en-US"/>
    </w:rPr>
  </w:style>
  <w:style w:type="paragraph" w:styleId="2">
    <w:name w:val="heading 2"/>
    <w:basedOn w:val="a"/>
    <w:next w:val="a"/>
    <w:qFormat/>
    <w:rsid w:val="00C74939"/>
    <w:pPr>
      <w:keepNext/>
      <w:ind w:firstLine="360"/>
      <w:jc w:val="both"/>
      <w:outlineLvl w:val="1"/>
    </w:pPr>
    <w:rPr>
      <w:b/>
      <w:bCs/>
      <w:lang w:val="el-GR"/>
    </w:rPr>
  </w:style>
  <w:style w:type="paragraph" w:styleId="3">
    <w:name w:val="heading 3"/>
    <w:basedOn w:val="a"/>
    <w:next w:val="a"/>
    <w:qFormat/>
    <w:rsid w:val="005F3F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74939"/>
    <w:rPr>
      <w:color w:val="0000FF"/>
      <w:u w:val="single"/>
    </w:rPr>
  </w:style>
  <w:style w:type="paragraph" w:styleId="a3">
    <w:name w:val="Body Text Indent"/>
    <w:basedOn w:val="a"/>
    <w:rsid w:val="00C74939"/>
    <w:pPr>
      <w:ind w:left="1134"/>
      <w:jc w:val="both"/>
    </w:pPr>
    <w:rPr>
      <w:lang w:val="el-GR"/>
    </w:rPr>
  </w:style>
  <w:style w:type="paragraph" w:styleId="a4">
    <w:name w:val="Body Text"/>
    <w:basedOn w:val="a"/>
    <w:rsid w:val="00C74939"/>
    <w:pPr>
      <w:jc w:val="center"/>
    </w:pPr>
    <w:rPr>
      <w:b/>
      <w:bCs/>
      <w:lang w:val="el-GR"/>
    </w:rPr>
  </w:style>
  <w:style w:type="paragraph" w:styleId="20">
    <w:name w:val="Body Text Indent 2"/>
    <w:basedOn w:val="a"/>
    <w:rsid w:val="00C74939"/>
    <w:pPr>
      <w:ind w:firstLine="426"/>
      <w:jc w:val="both"/>
    </w:pPr>
    <w:rPr>
      <w:lang w:val="el-GR"/>
    </w:rPr>
  </w:style>
  <w:style w:type="paragraph" w:styleId="a5">
    <w:name w:val="footer"/>
    <w:basedOn w:val="a"/>
    <w:rsid w:val="00C74939"/>
    <w:pPr>
      <w:tabs>
        <w:tab w:val="center" w:pos="4153"/>
        <w:tab w:val="right" w:pos="8306"/>
      </w:tabs>
    </w:pPr>
  </w:style>
  <w:style w:type="character" w:styleId="a6">
    <w:name w:val="page number"/>
    <w:basedOn w:val="a0"/>
    <w:rsid w:val="00C74939"/>
  </w:style>
  <w:style w:type="paragraph" w:styleId="30">
    <w:name w:val="Body Text Indent 3"/>
    <w:basedOn w:val="a"/>
    <w:rsid w:val="00C74939"/>
    <w:pPr>
      <w:ind w:left="142"/>
      <w:jc w:val="both"/>
    </w:pPr>
    <w:rPr>
      <w:lang w:val="el-GR"/>
    </w:rPr>
  </w:style>
  <w:style w:type="paragraph" w:styleId="a7">
    <w:name w:val="Document Map"/>
    <w:basedOn w:val="a"/>
    <w:semiHidden/>
    <w:rsid w:val="004C17A1"/>
    <w:pPr>
      <w:shd w:val="clear" w:color="auto" w:fill="000080"/>
    </w:pPr>
    <w:rPr>
      <w:rFonts w:ascii="Tahoma" w:hAnsi="Tahoma" w:cs="Tahoma"/>
      <w:sz w:val="20"/>
    </w:rPr>
  </w:style>
  <w:style w:type="paragraph" w:styleId="a8">
    <w:name w:val="Title"/>
    <w:basedOn w:val="a"/>
    <w:qFormat/>
    <w:rsid w:val="009B2217"/>
    <w:pPr>
      <w:spacing w:line="320" w:lineRule="exact"/>
      <w:jc w:val="center"/>
    </w:pPr>
    <w:rPr>
      <w:b/>
      <w:bCs/>
      <w:sz w:val="22"/>
      <w:szCs w:val="24"/>
      <w:lang w:val="el-GR" w:eastAsia="el-GR"/>
    </w:rPr>
  </w:style>
  <w:style w:type="table" w:styleId="a9">
    <w:name w:val="Table Grid"/>
    <w:basedOn w:val="a1"/>
    <w:rsid w:val="009B2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link w:val="WebChar"/>
    <w:rsid w:val="005F3FC9"/>
    <w:pPr>
      <w:spacing w:before="100" w:beforeAutospacing="1" w:after="100" w:afterAutospacing="1"/>
    </w:pPr>
    <w:rPr>
      <w:szCs w:val="24"/>
      <w:lang w:val="el-GR" w:eastAsia="el-GR"/>
    </w:rPr>
  </w:style>
  <w:style w:type="character" w:customStyle="1" w:styleId="mw-headline">
    <w:name w:val="mw-headline"/>
    <w:basedOn w:val="a0"/>
    <w:rsid w:val="005F3FC9"/>
  </w:style>
  <w:style w:type="character" w:customStyle="1" w:styleId="src1">
    <w:name w:val="src1"/>
    <w:rsid w:val="002E2A7D"/>
    <w:rPr>
      <w:vanish w:val="0"/>
      <w:webHidden w:val="0"/>
      <w:specVanish w:val="0"/>
    </w:rPr>
  </w:style>
  <w:style w:type="character" w:customStyle="1" w:styleId="WebChar">
    <w:name w:val="Κανονικό (Web) Char"/>
    <w:link w:val="Web"/>
    <w:rsid w:val="006B26C9"/>
    <w:rPr>
      <w:sz w:val="24"/>
      <w:szCs w:val="24"/>
      <w:lang w:val="el-GR" w:eastAsia="el-GR" w:bidi="ar-SA"/>
    </w:rPr>
  </w:style>
  <w:style w:type="paragraph" w:styleId="aa">
    <w:name w:val="header"/>
    <w:basedOn w:val="a"/>
    <w:rsid w:val="00BD68B4"/>
    <w:pPr>
      <w:tabs>
        <w:tab w:val="center" w:pos="4153"/>
        <w:tab w:val="right" w:pos="8306"/>
      </w:tabs>
    </w:pPr>
  </w:style>
  <w:style w:type="paragraph" w:styleId="ab">
    <w:name w:val="Balloon Text"/>
    <w:basedOn w:val="a"/>
    <w:semiHidden/>
    <w:rsid w:val="00BD68B4"/>
    <w:rPr>
      <w:rFonts w:ascii="Tahoma" w:hAnsi="Tahoma" w:cs="Tahoma"/>
      <w:sz w:val="16"/>
      <w:szCs w:val="16"/>
    </w:rPr>
  </w:style>
  <w:style w:type="character" w:customStyle="1" w:styleId="NormalWebChar">
    <w:name w:val="Normal (Web) Char"/>
    <w:locked/>
    <w:rsid w:val="000B6BA9"/>
    <w:rPr>
      <w:rFonts w:eastAsia="MS Mincho" w:cs="Times New Roman"/>
      <w:sz w:val="24"/>
      <w:szCs w:val="24"/>
      <w:lang w:val="el-GR" w:eastAsia="ja-JP"/>
    </w:rPr>
  </w:style>
  <w:style w:type="character" w:customStyle="1" w:styleId="src">
    <w:name w:val="src"/>
    <w:rsid w:val="000B6BA9"/>
    <w:rPr>
      <w:rFonts w:cs="Times New Roman"/>
    </w:rPr>
  </w:style>
  <w:style w:type="character" w:customStyle="1" w:styleId="jrnl">
    <w:name w:val="jrnl"/>
    <w:basedOn w:val="a0"/>
    <w:rsid w:val="00A92ACB"/>
  </w:style>
  <w:style w:type="paragraph" w:styleId="ac">
    <w:name w:val="caption"/>
    <w:basedOn w:val="a"/>
    <w:next w:val="a"/>
    <w:unhideWhenUsed/>
    <w:qFormat/>
    <w:rsid w:val="00C16758"/>
    <w:rPr>
      <w:b/>
      <w:bCs/>
      <w:sz w:val="20"/>
    </w:rPr>
  </w:style>
</w:styles>
</file>

<file path=word/webSettings.xml><?xml version="1.0" encoding="utf-8"?>
<w:webSettings xmlns:r="http://schemas.openxmlformats.org/officeDocument/2006/relationships" xmlns:w="http://schemas.openxmlformats.org/wordprocessingml/2006/main">
  <w:divs>
    <w:div w:id="452098401">
      <w:bodyDiv w:val="1"/>
      <w:marLeft w:val="0"/>
      <w:marRight w:val="0"/>
      <w:marTop w:val="0"/>
      <w:marBottom w:val="0"/>
      <w:divBdr>
        <w:top w:val="none" w:sz="0" w:space="0" w:color="auto"/>
        <w:left w:val="none" w:sz="0" w:space="0" w:color="auto"/>
        <w:bottom w:val="none" w:sz="0" w:space="0" w:color="auto"/>
        <w:right w:val="none" w:sz="0" w:space="0" w:color="auto"/>
      </w:divBdr>
      <w:divsChild>
        <w:div w:id="2102677747">
          <w:marLeft w:val="0"/>
          <w:marRight w:val="0"/>
          <w:marTop w:val="0"/>
          <w:marBottom w:val="0"/>
          <w:divBdr>
            <w:top w:val="none" w:sz="0" w:space="0" w:color="auto"/>
            <w:left w:val="none" w:sz="0" w:space="0" w:color="auto"/>
            <w:bottom w:val="none" w:sz="0" w:space="0" w:color="auto"/>
            <w:right w:val="none" w:sz="0" w:space="0" w:color="auto"/>
          </w:divBdr>
          <w:divsChild>
            <w:div w:id="1571689543">
              <w:marLeft w:val="0"/>
              <w:marRight w:val="0"/>
              <w:marTop w:val="0"/>
              <w:marBottom w:val="0"/>
              <w:divBdr>
                <w:top w:val="none" w:sz="0" w:space="0" w:color="auto"/>
                <w:left w:val="none" w:sz="0" w:space="0" w:color="auto"/>
                <w:bottom w:val="none" w:sz="0" w:space="0" w:color="auto"/>
                <w:right w:val="none" w:sz="0" w:space="0" w:color="auto"/>
              </w:divBdr>
              <w:divsChild>
                <w:div w:id="499388429">
                  <w:marLeft w:val="2928"/>
                  <w:marRight w:val="0"/>
                  <w:marTop w:val="720"/>
                  <w:marBottom w:val="0"/>
                  <w:divBdr>
                    <w:top w:val="none" w:sz="0" w:space="0" w:color="auto"/>
                    <w:left w:val="none" w:sz="0" w:space="0" w:color="auto"/>
                    <w:bottom w:val="none" w:sz="0" w:space="0" w:color="auto"/>
                    <w:right w:val="none" w:sz="0" w:space="0" w:color="auto"/>
                  </w:divBdr>
                  <w:divsChild>
                    <w:div w:id="5661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1092">
      <w:bodyDiv w:val="1"/>
      <w:marLeft w:val="0"/>
      <w:marRight w:val="0"/>
      <w:marTop w:val="0"/>
      <w:marBottom w:val="0"/>
      <w:divBdr>
        <w:top w:val="none" w:sz="0" w:space="0" w:color="auto"/>
        <w:left w:val="none" w:sz="0" w:space="0" w:color="auto"/>
        <w:bottom w:val="none" w:sz="0" w:space="0" w:color="auto"/>
        <w:right w:val="none" w:sz="0" w:space="0" w:color="auto"/>
      </w:divBdr>
    </w:div>
    <w:div w:id="1444685404">
      <w:bodyDiv w:val="1"/>
      <w:marLeft w:val="0"/>
      <w:marRight w:val="0"/>
      <w:marTop w:val="0"/>
      <w:marBottom w:val="0"/>
      <w:divBdr>
        <w:top w:val="none" w:sz="0" w:space="0" w:color="auto"/>
        <w:left w:val="none" w:sz="0" w:space="0" w:color="auto"/>
        <w:bottom w:val="none" w:sz="0" w:space="0" w:color="auto"/>
        <w:right w:val="none" w:sz="0" w:space="0" w:color="auto"/>
      </w:divBdr>
      <w:divsChild>
        <w:div w:id="16990399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argar@biol.uoa.g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kyttariki.biol.uoa.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3747</Words>
  <Characters>20238</Characters>
  <Application>Microsoft Office Word</Application>
  <DocSecurity>0</DocSecurity>
  <Lines>168</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Βιολογία</Company>
  <LinksUpToDate>false</LinksUpToDate>
  <CharactersWithSpaces>23938</CharactersWithSpaces>
  <SharedDoc>false</SharedDoc>
  <HLinks>
    <vt:vector size="12" baseType="variant">
      <vt:variant>
        <vt:i4>4522053</vt:i4>
      </vt:variant>
      <vt:variant>
        <vt:i4>3</vt:i4>
      </vt:variant>
      <vt:variant>
        <vt:i4>0</vt:i4>
      </vt:variant>
      <vt:variant>
        <vt:i4>5</vt:i4>
      </vt:variant>
      <vt:variant>
        <vt:lpwstr>http://kyttariki.biol.uoa.gr/</vt:lpwstr>
      </vt:variant>
      <vt:variant>
        <vt:lpwstr/>
      </vt:variant>
      <vt:variant>
        <vt:i4>6946818</vt:i4>
      </vt:variant>
      <vt:variant>
        <vt:i4>0</vt:i4>
      </vt:variant>
      <vt:variant>
        <vt:i4>0</vt:i4>
      </vt:variant>
      <vt:variant>
        <vt:i4>5</vt:i4>
      </vt:variant>
      <vt:variant>
        <vt:lpwstr>mailto:lmargar@biol.uoa.gr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dc:creator>
  <cp:lastModifiedBy>Barbara</cp:lastModifiedBy>
  <cp:revision>7</cp:revision>
  <cp:lastPrinted>2011-01-11T13:50:00Z</cp:lastPrinted>
  <dcterms:created xsi:type="dcterms:W3CDTF">2014-10-22T19:02:00Z</dcterms:created>
  <dcterms:modified xsi:type="dcterms:W3CDTF">2014-11-02T14:10:00Z</dcterms:modified>
</cp:coreProperties>
</file>