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19" w:rsidRPr="00684819" w:rsidRDefault="00684819" w:rsidP="00684819">
      <w:pPr>
        <w:spacing w:after="0" w:line="240" w:lineRule="auto"/>
        <w:jc w:val="center"/>
        <w:rPr>
          <w:rFonts w:asciiTheme="majorHAnsi" w:hAnsiTheme="majorHAnsi"/>
          <w:b/>
          <w:shadow/>
        </w:rPr>
      </w:pPr>
      <w:r w:rsidRPr="00684819">
        <w:rPr>
          <w:rFonts w:asciiTheme="majorHAnsi" w:hAnsiTheme="majorHAnsi"/>
          <w:b/>
          <w:shadow/>
        </w:rPr>
        <w:t>ΠΑΡΕΜΒΑΣΗ ΓΙΑ ΧΕΥ Νο5 «ΚΥΜΗ»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B97AD8" w:rsidRDefault="00684819" w:rsidP="00684819">
      <w:pPr>
        <w:spacing w:after="0" w:line="240" w:lineRule="auto"/>
        <w:rPr>
          <w:rFonts w:asciiTheme="majorHAnsi" w:hAnsiTheme="majorHAnsi"/>
          <w:shadow/>
        </w:rPr>
      </w:pPr>
      <w:r w:rsidRPr="00B97AD8">
        <w:rPr>
          <w:rFonts w:asciiTheme="majorHAnsi" w:hAnsiTheme="majorHAnsi"/>
          <w:shadow/>
        </w:rPr>
        <w:t xml:space="preserve">Ονομάζομαι Άρης  </w:t>
      </w:r>
      <w:proofErr w:type="spellStart"/>
      <w:r w:rsidRPr="00B97AD8">
        <w:rPr>
          <w:rFonts w:asciiTheme="majorHAnsi" w:hAnsiTheme="majorHAnsi"/>
          <w:shadow/>
        </w:rPr>
        <w:t>Κωστούλης</w:t>
      </w:r>
      <w:proofErr w:type="spellEnd"/>
      <w:r w:rsidRPr="00B97AD8">
        <w:rPr>
          <w:rFonts w:asciiTheme="majorHAnsi" w:hAnsiTheme="majorHAnsi"/>
          <w:shadow/>
        </w:rPr>
        <w:t xml:space="preserve">, είμαι </w:t>
      </w:r>
      <w:r>
        <w:rPr>
          <w:rFonts w:asciiTheme="majorHAnsi" w:hAnsiTheme="majorHAnsi"/>
          <w:shadow/>
        </w:rPr>
        <w:t>δ</w:t>
      </w:r>
      <w:r w:rsidRPr="00B97AD8">
        <w:rPr>
          <w:rFonts w:asciiTheme="majorHAnsi" w:hAnsiTheme="majorHAnsi"/>
          <w:shadow/>
        </w:rPr>
        <w:t>ημότης Αμαρουσίου και κατοικώ μόνιμα στο Ψαλίδι περισσότερα από είκοσι (20) συνεχή χρόνια 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B97AD8" w:rsidRDefault="00684819" w:rsidP="00684819">
      <w:pPr>
        <w:spacing w:after="0" w:line="240" w:lineRule="auto"/>
        <w:rPr>
          <w:rFonts w:asciiTheme="majorHAnsi" w:hAnsiTheme="majorHAnsi"/>
          <w:shadow/>
        </w:rPr>
      </w:pPr>
      <w:r w:rsidRPr="00B97AD8">
        <w:rPr>
          <w:rFonts w:asciiTheme="majorHAnsi" w:hAnsiTheme="majorHAnsi"/>
          <w:shadow/>
        </w:rPr>
        <w:t xml:space="preserve">Το ΧΕΥ </w:t>
      </w:r>
      <w:proofErr w:type="spellStart"/>
      <w:r w:rsidRPr="00B97AD8">
        <w:rPr>
          <w:rFonts w:asciiTheme="majorHAnsi" w:hAnsiTheme="majorHAnsi"/>
          <w:shadow/>
        </w:rPr>
        <w:t>Νο</w:t>
      </w:r>
      <w:proofErr w:type="spellEnd"/>
      <w:r w:rsidRPr="00B97AD8">
        <w:rPr>
          <w:rFonts w:asciiTheme="majorHAnsi" w:hAnsiTheme="majorHAnsi"/>
          <w:shadow/>
        </w:rPr>
        <w:t xml:space="preserve"> 5 «ΚΥΜΗΣ»</w:t>
      </w:r>
      <w:r>
        <w:rPr>
          <w:rFonts w:asciiTheme="majorHAnsi" w:hAnsiTheme="majorHAnsi"/>
          <w:shadow/>
        </w:rPr>
        <w:t xml:space="preserve"> </w:t>
      </w:r>
      <w:r w:rsidRPr="00B97AD8">
        <w:rPr>
          <w:rFonts w:asciiTheme="majorHAnsi" w:hAnsiTheme="majorHAnsi"/>
          <w:shadow/>
        </w:rPr>
        <w:t xml:space="preserve">ως θεματολογία είναι γνωστή </w:t>
      </w:r>
      <w:r>
        <w:rPr>
          <w:rFonts w:asciiTheme="majorHAnsi" w:hAnsiTheme="majorHAnsi"/>
          <w:shadow/>
        </w:rPr>
        <w:t>ή</w:t>
      </w:r>
      <w:r w:rsidRPr="00B97AD8">
        <w:rPr>
          <w:rFonts w:asciiTheme="majorHAnsi" w:hAnsiTheme="majorHAnsi"/>
          <w:shadow/>
        </w:rPr>
        <w:t xml:space="preserve"> περίπου γνωστή στο Σώμα  και ως εκ τούτου θα περιοριστώ στα αναγκαία και για την οικονομία του.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Είναι το τελευταίο Δημόσιο αδόμητο οικόπεδο, στα διοικητικά όρια του Δήμου Αμαρουσίου, στη συμβολή των οδών Κύμης και Ηλέκτρας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που έχει απαλλοτριωθεί από το Ελληνικό Δημόσιο για Δημόσιο συμφέρον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με συγκεκριμένο σκοπό.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Η συνολική έκταση είναι  κοντά στα 7 στρέμματα, στην οποία συνυπολογίζεται η έκταση ενός στρέμματος που είναι άγνωστο αν θα αποτελέσει</w:t>
      </w:r>
      <w:r>
        <w:rPr>
          <w:rFonts w:asciiTheme="majorHAnsi" w:hAnsiTheme="majorHAnsi"/>
          <w:shadow/>
        </w:rPr>
        <w:t xml:space="preserve"> </w:t>
      </w:r>
      <w:r w:rsidRPr="00684819">
        <w:rPr>
          <w:rFonts w:asciiTheme="majorHAnsi" w:hAnsiTheme="majorHAnsi"/>
          <w:shadow/>
        </w:rPr>
        <w:t>αντικείμενο της επικείμενης Διαγωνιστικής Διαδικασίας Πώλησης από το ΤΑΙΠΕΔ.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Το 2003 ολοκληρώθηκε η κατασκευή της Αττικής Οδού και ο ανάδοχος του έργου όφειλε να το επιστρέψει στο Δημόσιο . Ωστόσο μέχρι και το 2011 ο χώρος ήταν καταλυμένος από τα εργοτάξια της Αττικής Οδού.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Το 2009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με πρωτοβουλία του Δήμου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συνάπτεται Μνημόνιο Συνεργασίας με τη ΚΕΔ. Σε </w:t>
      </w:r>
      <w:proofErr w:type="spellStart"/>
      <w:r w:rsidRPr="00684819">
        <w:rPr>
          <w:rFonts w:asciiTheme="majorHAnsi" w:hAnsiTheme="majorHAnsi"/>
          <w:shadow/>
        </w:rPr>
        <w:t>ό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>τι</w:t>
      </w:r>
      <w:proofErr w:type="spellEnd"/>
      <w:r w:rsidRPr="00684819">
        <w:rPr>
          <w:rFonts w:asciiTheme="majorHAnsi" w:hAnsiTheme="majorHAnsi"/>
          <w:shadow/>
        </w:rPr>
        <w:t xml:space="preserve"> αφορά το εν λόγω οικόπεδο η συμφωνία προβλέπει τρόπο αξιοποίησης με ευθύνη της ΚΕΔ, ωστόσο με προϋποθέσεις και εκατέρωθεν δεσμεύσεις και αυστηρά χρονοδιαγράμματα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που δυστυχώς δεν έστερξαν υλοποίησης </w:t>
      </w:r>
      <w:r>
        <w:rPr>
          <w:rFonts w:asciiTheme="majorHAnsi" w:hAnsiTheme="majorHAnsi"/>
          <w:shadow/>
        </w:rPr>
        <w:t xml:space="preserve">σε: </w:t>
      </w:r>
      <w:r w:rsidRPr="00684819">
        <w:rPr>
          <w:rFonts w:asciiTheme="majorHAnsi" w:hAnsiTheme="majorHAnsi"/>
          <w:shadow/>
        </w:rPr>
        <w:t xml:space="preserve">σύνταξη μελετών, καθορισμό περιβαλλοντικών όρων, καθορισμό χρήσεων γης, επιχειρησιακό σχέδιο, όρους δόμησης </w:t>
      </w:r>
      <w:r>
        <w:rPr>
          <w:rFonts w:asciiTheme="majorHAnsi" w:hAnsiTheme="majorHAnsi"/>
          <w:shadow/>
        </w:rPr>
        <w:t>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Το 2013 μεταβιβάζεται στο ΤΑΙΠΕΔ για τα περαιτέρω</w:t>
      </w:r>
      <w:r>
        <w:rPr>
          <w:rFonts w:asciiTheme="majorHAnsi" w:hAnsiTheme="majorHAnsi"/>
          <w:shadow/>
        </w:rPr>
        <w:t xml:space="preserve">(!), </w:t>
      </w:r>
      <w:r w:rsidRPr="00684819">
        <w:rPr>
          <w:rFonts w:asciiTheme="majorHAnsi" w:hAnsiTheme="majorHAnsi"/>
          <w:shadow/>
        </w:rPr>
        <w:t xml:space="preserve">οπότε έπαψε η ισχύς  του Μνημονίου  Συνεργασίας ΚΕΔ – Δήμου Αμαρουσίου.  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  <w:lang w:val="en-US"/>
        </w:rPr>
        <w:t>To</w:t>
      </w:r>
      <w:r w:rsidRPr="00684819">
        <w:rPr>
          <w:rFonts w:asciiTheme="majorHAnsi" w:hAnsiTheme="majorHAnsi"/>
          <w:shadow/>
        </w:rPr>
        <w:t xml:space="preserve"> 2013(8-4-2013) στην ιστοσελίδα του ΤΑΙΠΕΔ αναρτήθηκε ενδιαφέρον υλικό απαντήσεων σε διευκρινιστικές ερωτήσεις ενδιαφερομένων σχετικά με την εκδήλωση ενδιαφέροντος για την αξιοποίηση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μέσω πώλησης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των ΧΕΥ της Αττικής Οδού. Σε </w:t>
      </w:r>
      <w:proofErr w:type="spellStart"/>
      <w:r w:rsidRPr="00684819">
        <w:rPr>
          <w:rFonts w:asciiTheme="majorHAnsi" w:hAnsiTheme="majorHAnsi"/>
          <w:shadow/>
        </w:rPr>
        <w:t>ό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>τι</w:t>
      </w:r>
      <w:proofErr w:type="spellEnd"/>
      <w:r w:rsidRPr="00684819">
        <w:rPr>
          <w:rFonts w:asciiTheme="majorHAnsi" w:hAnsiTheme="majorHAnsi"/>
          <w:shadow/>
        </w:rPr>
        <w:t xml:space="preserve"> αφορά το επίμαχο ΧΕΥ είναι προφανές ότι υπάρχει έντονο επιχειρηματικό ενδιαφέρον με επτά (7) διευκρινιστικές ερωτήσεις.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  <w:u w:val="single"/>
        </w:rPr>
      </w:pPr>
      <w:r w:rsidRPr="00684819">
        <w:rPr>
          <w:rFonts w:asciiTheme="majorHAnsi" w:hAnsiTheme="majorHAnsi"/>
          <w:shadow/>
        </w:rPr>
        <w:t>Το</w:t>
      </w:r>
      <w:r>
        <w:rPr>
          <w:rFonts w:asciiTheme="majorHAnsi" w:hAnsiTheme="majorHAnsi"/>
          <w:shadow/>
        </w:rPr>
        <w:t>ν</w:t>
      </w:r>
      <w:r w:rsidRPr="00684819">
        <w:rPr>
          <w:rFonts w:asciiTheme="majorHAnsi" w:hAnsiTheme="majorHAnsi"/>
          <w:shadow/>
        </w:rPr>
        <w:t xml:space="preserve"> Φεβρουάριο του 2014 </w:t>
      </w:r>
      <w:r>
        <w:rPr>
          <w:rFonts w:asciiTheme="majorHAnsi" w:hAnsiTheme="majorHAnsi"/>
          <w:shadow/>
        </w:rPr>
        <w:t>-</w:t>
      </w:r>
      <w:r w:rsidRPr="00684819">
        <w:rPr>
          <w:rFonts w:asciiTheme="majorHAnsi" w:hAnsiTheme="majorHAnsi"/>
          <w:shadow/>
        </w:rPr>
        <w:t xml:space="preserve">λίγο πριν τη πώληση του «ΧΕΥ ΝΕΡΑΤΖΙΩΤΙΣΣΑ»- </w:t>
      </w:r>
      <w:r>
        <w:rPr>
          <w:rFonts w:asciiTheme="majorHAnsi" w:hAnsiTheme="majorHAnsi"/>
          <w:shadow/>
        </w:rPr>
        <w:t xml:space="preserve">ο δήμαρχος Αμαρουσίου </w:t>
      </w:r>
      <w:r w:rsidRPr="00684819">
        <w:rPr>
          <w:rFonts w:asciiTheme="majorHAnsi" w:hAnsiTheme="majorHAnsi"/>
          <w:shadow/>
        </w:rPr>
        <w:t>απέστειλε επιστολή στο ΤΑΙΠΕΔ, με την οποία εναντιώνεται στη πώληση των τριών (3) ΧΕΥ του Αμαρουσίου, στην περαιτέρω  τσιμεντοποίηση της ευρύτερης περιοχής και καλεί το ΤΑΙΠΕΔ στη</w:t>
      </w:r>
      <w:r>
        <w:rPr>
          <w:rFonts w:asciiTheme="majorHAnsi" w:hAnsiTheme="majorHAnsi"/>
          <w:shadow/>
        </w:rPr>
        <w:t>ν παραχώρησή</w:t>
      </w:r>
      <w:r w:rsidRPr="00684819">
        <w:rPr>
          <w:rFonts w:asciiTheme="majorHAnsi" w:hAnsiTheme="majorHAnsi"/>
          <w:shadow/>
        </w:rPr>
        <w:t xml:space="preserve"> τους στο</w:t>
      </w:r>
      <w:r>
        <w:rPr>
          <w:rFonts w:asciiTheme="majorHAnsi" w:hAnsiTheme="majorHAnsi"/>
          <w:shadow/>
        </w:rPr>
        <w:t>ν</w:t>
      </w:r>
      <w:r w:rsidRPr="00684819">
        <w:rPr>
          <w:rFonts w:asciiTheme="majorHAnsi" w:hAnsiTheme="majorHAnsi"/>
          <w:shadow/>
        </w:rPr>
        <w:t xml:space="preserve"> Δήμο Αμαρουσίου με σκοπό να αξιοποιηθούν ως χώροι πράσινου και στάθμευσης, δηλώνοντας  </w:t>
      </w:r>
      <w:r>
        <w:rPr>
          <w:rFonts w:asciiTheme="majorHAnsi" w:hAnsiTheme="majorHAnsi"/>
          <w:shadow/>
        </w:rPr>
        <w:t>ιδιαίτερα ότι ο Δήμος  -</w:t>
      </w:r>
      <w:r w:rsidRPr="00684819">
        <w:rPr>
          <w:rFonts w:asciiTheme="majorHAnsi" w:hAnsiTheme="majorHAnsi"/>
          <w:shadow/>
        </w:rPr>
        <w:t>μέχρι της ευτυχούς κατάλ</w:t>
      </w:r>
      <w:r>
        <w:rPr>
          <w:rFonts w:asciiTheme="majorHAnsi" w:hAnsiTheme="majorHAnsi"/>
          <w:shadow/>
        </w:rPr>
        <w:t>ηξης για το καλό των Δημοτών το</w:t>
      </w:r>
      <w:r w:rsidRPr="00684819">
        <w:rPr>
          <w:rFonts w:asciiTheme="majorHAnsi" w:hAnsiTheme="majorHAnsi"/>
          <w:shadow/>
        </w:rPr>
        <w:t xml:space="preserve"> – </w:t>
      </w:r>
      <w:r w:rsidRPr="00684819">
        <w:rPr>
          <w:rFonts w:asciiTheme="majorHAnsi" w:hAnsiTheme="majorHAnsi"/>
          <w:shadow/>
          <w:u w:val="single"/>
        </w:rPr>
        <w:t xml:space="preserve">«είναι υποχρεωμένος να εμποδίσει κάθε ενέργεια επιδείνωσης του οικιστικού περιβάλλοντος της περιοχής μας» </w:t>
      </w:r>
      <w:r>
        <w:rPr>
          <w:rFonts w:asciiTheme="majorHAnsi" w:hAnsiTheme="majorHAnsi"/>
          <w:shadow/>
          <w:u w:val="single"/>
        </w:rPr>
        <w:t>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 xml:space="preserve">Για το οικόπεδο σας μεταφέρω </w:t>
      </w:r>
      <w:r>
        <w:rPr>
          <w:rFonts w:asciiTheme="majorHAnsi" w:hAnsiTheme="majorHAnsi"/>
          <w:shadow/>
        </w:rPr>
        <w:t xml:space="preserve">πληροφορίες </w:t>
      </w:r>
      <w:r w:rsidRPr="00684819">
        <w:rPr>
          <w:rFonts w:asciiTheme="majorHAnsi" w:hAnsiTheme="majorHAnsi"/>
          <w:shadow/>
        </w:rPr>
        <w:t>ότι οι αρμόδιοι κινούν γρήγορα τις διαδικασίες</w:t>
      </w:r>
      <w:r>
        <w:rPr>
          <w:rFonts w:asciiTheme="majorHAnsi" w:hAnsiTheme="majorHAnsi"/>
          <w:shadow/>
        </w:rPr>
        <w:t xml:space="preserve"> </w:t>
      </w:r>
      <w:r w:rsidRPr="00684819">
        <w:rPr>
          <w:rFonts w:asciiTheme="majorHAnsi" w:hAnsiTheme="majorHAnsi"/>
          <w:shadow/>
        </w:rPr>
        <w:t>καθορισμού χρήσεων γης και όρων δόμησης</w:t>
      </w:r>
      <w:r>
        <w:rPr>
          <w:rFonts w:asciiTheme="majorHAnsi" w:hAnsiTheme="majorHAnsi"/>
          <w:shadow/>
        </w:rPr>
        <w:t xml:space="preserve"> </w:t>
      </w:r>
      <w:r w:rsidRPr="00684819">
        <w:rPr>
          <w:rFonts w:asciiTheme="majorHAnsi" w:hAnsiTheme="majorHAnsi"/>
          <w:shadow/>
        </w:rPr>
        <w:t>Πολεοδομικού Κέντρου, δηλαδή με υπέρτερες χρήσεις γης και δραματικ</w:t>
      </w:r>
      <w:r>
        <w:rPr>
          <w:rFonts w:asciiTheme="majorHAnsi" w:hAnsiTheme="majorHAnsi"/>
          <w:shadow/>
        </w:rPr>
        <w:t>ή αύξηση του Συντελεστή Δόμησης.</w:t>
      </w:r>
    </w:p>
    <w:p w:rsidR="00684819" w:rsidRP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Είμαι σε θέση να γνωρίζω ότι για το επίμαχο οικόπεδο το Δ</w:t>
      </w:r>
      <w:r>
        <w:rPr>
          <w:rFonts w:asciiTheme="majorHAnsi" w:hAnsiTheme="majorHAnsi"/>
          <w:shadow/>
        </w:rPr>
        <w:t>.</w:t>
      </w:r>
      <w:r w:rsidRPr="00684819">
        <w:rPr>
          <w:rFonts w:asciiTheme="majorHAnsi" w:hAnsiTheme="majorHAnsi"/>
          <w:shadow/>
        </w:rPr>
        <w:t>Σ</w:t>
      </w:r>
      <w:r>
        <w:rPr>
          <w:rFonts w:asciiTheme="majorHAnsi" w:hAnsiTheme="majorHAnsi"/>
          <w:shadow/>
        </w:rPr>
        <w:t>.</w:t>
      </w:r>
      <w:r w:rsidRPr="00684819">
        <w:rPr>
          <w:rFonts w:asciiTheme="majorHAnsi" w:hAnsiTheme="majorHAnsi"/>
          <w:shadow/>
        </w:rPr>
        <w:t xml:space="preserve">  του τοπικού Συλλόγου στο Ψαλίδι , με το οποίο </w:t>
      </w:r>
      <w:r>
        <w:rPr>
          <w:rFonts w:asciiTheme="majorHAnsi" w:hAnsiTheme="majorHAnsi"/>
          <w:shadow/>
        </w:rPr>
        <w:t>η δ</w:t>
      </w:r>
      <w:r w:rsidRPr="00684819">
        <w:rPr>
          <w:rFonts w:asciiTheme="majorHAnsi" w:hAnsiTheme="majorHAnsi"/>
          <w:shadow/>
        </w:rPr>
        <w:t xml:space="preserve">ιοίκηση βρίσκεστε σε διαρκή - ανοιχτή </w:t>
      </w:r>
      <w:r w:rsidRPr="00684819">
        <w:rPr>
          <w:rFonts w:asciiTheme="majorHAnsi" w:hAnsiTheme="majorHAnsi"/>
          <w:shadow/>
        </w:rPr>
        <w:lastRenderedPageBreak/>
        <w:t xml:space="preserve">επικοινωνία, σας έχει από καιρού και έγκαιρα μεταφέρει τις ανησυχίες του, και τις οποίες απόλυτα συμμερίζεστε, για το ενδεχόμενο </w:t>
      </w:r>
      <w:r>
        <w:rPr>
          <w:rFonts w:asciiTheme="majorHAnsi" w:hAnsiTheme="majorHAnsi"/>
          <w:shadow/>
        </w:rPr>
        <w:t>αξιοποίησή</w:t>
      </w:r>
      <w:r w:rsidRPr="00684819">
        <w:rPr>
          <w:rFonts w:asciiTheme="majorHAnsi" w:hAnsiTheme="majorHAnsi"/>
          <w:shadow/>
        </w:rPr>
        <w:t>ς του μέσω του ΤΑΙΠΕΔ,</w:t>
      </w:r>
      <w:r>
        <w:rPr>
          <w:rFonts w:asciiTheme="majorHAnsi" w:hAnsiTheme="majorHAnsi"/>
          <w:shadow/>
        </w:rPr>
        <w:t xml:space="preserve"> </w:t>
      </w:r>
      <w:r w:rsidRPr="00684819">
        <w:rPr>
          <w:rFonts w:asciiTheme="majorHAnsi" w:hAnsiTheme="majorHAnsi"/>
          <w:shadow/>
        </w:rPr>
        <w:t>με επενδυτικό σχέδιο μακράν και πέραν του σκοπού της αναγκαστικής απαλλοτρίωσης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με επίπτωση μιας ακόμη καταστροφικής τσιμεντοποίησης </w:t>
      </w:r>
      <w:r>
        <w:rPr>
          <w:rFonts w:asciiTheme="majorHAnsi" w:hAnsiTheme="majorHAnsi"/>
          <w:shadow/>
        </w:rPr>
        <w:t>και του τελευταίου ελεύθερου δ</w:t>
      </w:r>
      <w:r w:rsidRPr="00684819">
        <w:rPr>
          <w:rFonts w:asciiTheme="majorHAnsi" w:hAnsiTheme="majorHAnsi"/>
          <w:shadow/>
        </w:rPr>
        <w:t>ημόσιου χώρου και αυτό αναμένεται να πλήξει αθροιστικά τα μέγιστα το περιβαλλοντικό ισοζύγιο στο Ψαλίδι</w:t>
      </w:r>
      <w:r>
        <w:rPr>
          <w:rFonts w:asciiTheme="majorHAnsi" w:hAnsiTheme="majorHAnsi"/>
          <w:shadow/>
        </w:rPr>
        <w:t>,</w:t>
      </w:r>
      <w:r w:rsidRPr="00684819">
        <w:rPr>
          <w:rFonts w:asciiTheme="majorHAnsi" w:hAnsiTheme="majorHAnsi"/>
          <w:shadow/>
        </w:rPr>
        <w:t xml:space="preserve"> </w:t>
      </w:r>
      <w:r>
        <w:rPr>
          <w:rFonts w:asciiTheme="majorHAnsi" w:hAnsiTheme="majorHAnsi"/>
          <w:shadow/>
        </w:rPr>
        <w:t>από το οποίο απουσιάζουν οι δημόσιοι χώροι π</w:t>
      </w:r>
      <w:r w:rsidRPr="00684819">
        <w:rPr>
          <w:rFonts w:asciiTheme="majorHAnsi" w:hAnsiTheme="majorHAnsi"/>
          <w:shadow/>
        </w:rPr>
        <w:t xml:space="preserve">ράσινου και μέρα – μέρα συγκεκριμένο τμήμα του </w:t>
      </w:r>
      <w:proofErr w:type="spellStart"/>
      <w:r w:rsidRPr="00684819">
        <w:rPr>
          <w:rFonts w:asciiTheme="majorHAnsi" w:hAnsiTheme="majorHAnsi"/>
          <w:shadow/>
        </w:rPr>
        <w:t>Ψαλιδίου</w:t>
      </w:r>
      <w:proofErr w:type="spellEnd"/>
      <w:r w:rsidRPr="00684819">
        <w:rPr>
          <w:rFonts w:asciiTheme="majorHAnsi" w:hAnsiTheme="majorHAnsi"/>
          <w:shadow/>
        </w:rPr>
        <w:t xml:space="preserve"> καθίσταται τόπος εχθρικός και ακατάλληλος για κατοικία.                                                                                                                                    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>Έχω την άποψη -</w:t>
      </w:r>
      <w:r w:rsidRPr="00B97AD8">
        <w:rPr>
          <w:rFonts w:asciiTheme="majorHAnsi" w:hAnsiTheme="majorHAnsi"/>
          <w:shadow/>
        </w:rPr>
        <w:t xml:space="preserve">μετά και την κακή εξέλιξη του «ΧΕΥ ΝΕΡΑΤΖΙΩΤΙΣΣΑ»- ότι οι κάτοικοι του </w:t>
      </w:r>
      <w:proofErr w:type="spellStart"/>
      <w:r w:rsidRPr="00B97AD8">
        <w:rPr>
          <w:rFonts w:asciiTheme="majorHAnsi" w:hAnsiTheme="majorHAnsi"/>
          <w:shadow/>
        </w:rPr>
        <w:t>Ψαλιδίου</w:t>
      </w:r>
      <w:proofErr w:type="spellEnd"/>
      <w:r w:rsidRPr="00B97AD8">
        <w:rPr>
          <w:rFonts w:asciiTheme="majorHAnsi" w:hAnsiTheme="majorHAnsi"/>
          <w:shadow/>
        </w:rPr>
        <w:t xml:space="preserve"> είναι  έτοιμοι  να συνδράμουν  στις αδιαμφισβήτητα  καλές  θέσεις και προθέσεις και να ενδυναμώσουν </w:t>
      </w:r>
      <w:r>
        <w:rPr>
          <w:rFonts w:asciiTheme="majorHAnsi" w:hAnsiTheme="majorHAnsi"/>
          <w:shadow/>
        </w:rPr>
        <w:t>τις προσπάθειες της δ</w:t>
      </w:r>
      <w:r w:rsidRPr="00B97AD8">
        <w:rPr>
          <w:rFonts w:asciiTheme="majorHAnsi" w:hAnsiTheme="majorHAnsi"/>
          <w:shadow/>
        </w:rPr>
        <w:t>ιοίκησης σε συγκεκριμένο σχέδιο δράσης (αυτό δε , είναι και το βασικό μου ερώτημα</w:t>
      </w:r>
      <w:r>
        <w:rPr>
          <w:rFonts w:asciiTheme="majorHAnsi" w:hAnsiTheme="majorHAnsi"/>
          <w:shadow/>
        </w:rPr>
        <w:t>,</w:t>
      </w:r>
      <w:r w:rsidRPr="00B97AD8">
        <w:rPr>
          <w:rFonts w:asciiTheme="majorHAnsi" w:hAnsiTheme="majorHAnsi"/>
          <w:shadow/>
        </w:rPr>
        <w:t xml:space="preserve"> αν δηλαδή υπάρχει τέτοιο σχέδιο</w:t>
      </w:r>
      <w:r>
        <w:rPr>
          <w:rFonts w:asciiTheme="majorHAnsi" w:hAnsiTheme="majorHAnsi"/>
          <w:shadow/>
        </w:rPr>
        <w:t xml:space="preserve"> ή,</w:t>
      </w:r>
      <w:r w:rsidRPr="00B97AD8">
        <w:rPr>
          <w:rFonts w:asciiTheme="majorHAnsi" w:hAnsiTheme="majorHAnsi"/>
          <w:shadow/>
        </w:rPr>
        <w:t xml:space="preserve"> ακόμη και αν υπάρχει</w:t>
      </w:r>
      <w:r>
        <w:rPr>
          <w:rFonts w:asciiTheme="majorHAnsi" w:hAnsiTheme="majorHAnsi"/>
          <w:shadow/>
        </w:rPr>
        <w:t>,</w:t>
      </w:r>
      <w:r w:rsidRPr="00B97AD8">
        <w:rPr>
          <w:rFonts w:asciiTheme="majorHAnsi" w:hAnsiTheme="majorHAnsi"/>
          <w:shadow/>
        </w:rPr>
        <w:t xml:space="preserve"> αν χρήζει </w:t>
      </w:r>
      <w:proofErr w:type="spellStart"/>
      <w:r w:rsidRPr="00B97AD8">
        <w:rPr>
          <w:rFonts w:asciiTheme="majorHAnsi" w:hAnsiTheme="majorHAnsi"/>
          <w:shadow/>
        </w:rPr>
        <w:t>επικαιροποίησης</w:t>
      </w:r>
      <w:proofErr w:type="spellEnd"/>
      <w:r w:rsidRPr="00B97AD8">
        <w:rPr>
          <w:rFonts w:asciiTheme="majorHAnsi" w:hAnsiTheme="majorHAnsi"/>
          <w:shadow/>
        </w:rPr>
        <w:t>)στη</w:t>
      </w:r>
      <w:r>
        <w:rPr>
          <w:rFonts w:asciiTheme="majorHAnsi" w:hAnsiTheme="majorHAnsi"/>
          <w:shadow/>
        </w:rPr>
        <w:t>ν</w:t>
      </w:r>
      <w:r w:rsidRPr="00B97AD8">
        <w:rPr>
          <w:rFonts w:asciiTheme="majorHAnsi" w:hAnsiTheme="majorHAnsi"/>
          <w:shadow/>
        </w:rPr>
        <w:t xml:space="preserve"> κατεύθυνση αξιολόγησης των επιπτώσεων στο Ψαλίδι από μια ακόμη κακή επένδυση, της επιστροφής του οικοπέδου και της </w:t>
      </w:r>
      <w:r>
        <w:rPr>
          <w:rFonts w:asciiTheme="majorHAnsi" w:hAnsiTheme="majorHAnsi"/>
          <w:shadow/>
        </w:rPr>
        <w:t>αξιοποίησή</w:t>
      </w:r>
      <w:r w:rsidRPr="00B97AD8">
        <w:rPr>
          <w:rFonts w:asciiTheme="majorHAnsi" w:hAnsiTheme="majorHAnsi"/>
          <w:shadow/>
        </w:rPr>
        <w:t>ς του μέσω του Δήμου Αμαρουσίου</w:t>
      </w:r>
      <w:r>
        <w:rPr>
          <w:rFonts w:asciiTheme="majorHAnsi" w:hAnsiTheme="majorHAnsi"/>
          <w:shadow/>
        </w:rPr>
        <w:t>,</w:t>
      </w:r>
      <w:r w:rsidRPr="00B97AD8">
        <w:rPr>
          <w:rFonts w:asciiTheme="majorHAnsi" w:hAnsiTheme="majorHAnsi"/>
          <w:shadow/>
        </w:rPr>
        <w:t xml:space="preserve"> με σκοπό την αναλογική εξομάλυνση των επιτακτικών  περιβαλλοντικών αναγκών και της περιβαλλοντικής ζημιάς που έχει υποστεί η περιοχή </w:t>
      </w:r>
      <w:r>
        <w:rPr>
          <w:rFonts w:asciiTheme="majorHAnsi" w:hAnsiTheme="majorHAnsi"/>
          <w:shadow/>
        </w:rPr>
        <w:t xml:space="preserve">ΜΑΣ, </w:t>
      </w:r>
      <w:r w:rsidRPr="00684819">
        <w:rPr>
          <w:rFonts w:asciiTheme="majorHAnsi" w:hAnsiTheme="majorHAnsi"/>
          <w:shadow/>
        </w:rPr>
        <w:t xml:space="preserve">στη βάση:  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Της δραματικής εκτροπής του περιβαλλοντικού ισοζυγίου στο Ψαλίδι.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Των δημοσίων δεσμεύσεων της διοίκησης για την ανάταξη του περιβάλλοντος.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Τ επιστολής του Δήμου προς το ΤΑΙΠΕΔ.</w:t>
      </w:r>
    </w:p>
    <w:p w:rsidR="00684819" w:rsidRP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Για τα πρακτικά της συνεδρίασης καταθέτω στο προεδρείο: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Αντίγραφο του Μνημονίου Συνεργασίας ΚΕΔ – Δήμου Αμαρουσίου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Αντίγραφο Απαντήσεων του ΤΑΙΠΕΔ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hadow/>
        </w:rPr>
      </w:pPr>
      <w:r w:rsidRPr="00684819">
        <w:rPr>
          <w:rFonts w:asciiTheme="majorHAnsi" w:hAnsiTheme="majorHAnsi"/>
          <w:shadow/>
        </w:rPr>
        <w:t>Αντίγραφο επιστολής του κου Δημάρχου στο ΤΑΙΠΕΔ</w:t>
      </w:r>
    </w:p>
    <w:p w:rsidR="00684819" w:rsidRDefault="00684819" w:rsidP="00684819">
      <w:pPr>
        <w:spacing w:after="0" w:line="240" w:lineRule="auto"/>
        <w:rPr>
          <w:rFonts w:asciiTheme="majorHAnsi" w:hAnsiTheme="majorHAnsi"/>
          <w:shadow/>
        </w:rPr>
      </w:pPr>
    </w:p>
    <w:p w:rsidR="00684819" w:rsidRPr="00684819" w:rsidRDefault="00684819" w:rsidP="0068481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hadow/>
          <w:u w:val="single"/>
        </w:rPr>
      </w:pPr>
      <w:r w:rsidRPr="00684819">
        <w:rPr>
          <w:rFonts w:asciiTheme="majorHAnsi" w:hAnsiTheme="majorHAnsi"/>
          <w:shadow/>
        </w:rPr>
        <w:t>Αντίγραφο του ΦΕΚ 151/2012</w:t>
      </w:r>
    </w:p>
    <w:sectPr w:rsidR="00684819" w:rsidRPr="00684819" w:rsidSect="00353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7296"/>
    <w:multiLevelType w:val="hybridMultilevel"/>
    <w:tmpl w:val="45CAAB0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779"/>
    <w:multiLevelType w:val="hybridMultilevel"/>
    <w:tmpl w:val="F4642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C4C0F"/>
    <w:multiLevelType w:val="hybridMultilevel"/>
    <w:tmpl w:val="4DFC16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84819"/>
    <w:rsid w:val="0068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717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2016-02-09T20:11:00Z</dcterms:created>
  <dcterms:modified xsi:type="dcterms:W3CDTF">2016-02-09T20:21:00Z</dcterms:modified>
</cp:coreProperties>
</file>