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3" w:rsidRDefault="00775903" w:rsidP="0077590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bookmarkStart w:id="0" w:name="OLE_LINK1"/>
      <w:bookmarkStart w:id="1" w:name="OLE_LINK3"/>
      <w:bookmarkStart w:id="2" w:name="OLE_LINK2"/>
      <w:r>
        <w:rPr>
          <w:rFonts w:ascii="Verdana" w:hAnsi="Verdana"/>
          <w:b/>
          <w:noProof/>
          <w:sz w:val="16"/>
          <w:szCs w:val="16"/>
          <w:lang w:eastAsia="el-GR"/>
        </w:rPr>
        <w:drawing>
          <wp:inline distT="0" distB="0" distL="0" distR="0">
            <wp:extent cx="1324610" cy="1256030"/>
            <wp:effectExtent l="1905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</w:t>
      </w:r>
    </w:p>
    <w:p w:rsidR="00775903" w:rsidRDefault="00775903" w:rsidP="0077590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ΓΡΑΦΕΙΟ ΤΥΠΟΥ </w:t>
      </w:r>
    </w:p>
    <w:p w:rsidR="00775903" w:rsidRDefault="00775903" w:rsidP="0077590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Τηλ. 213.20.38.360/315  </w:t>
      </w:r>
    </w:p>
    <w:p w:rsidR="00775903" w:rsidRDefault="00775903" w:rsidP="0077590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GB"/>
        </w:rPr>
        <w:t>Fax</w:t>
      </w:r>
      <w:r>
        <w:rPr>
          <w:rFonts w:ascii="Verdana" w:hAnsi="Verdana"/>
          <w:sz w:val="18"/>
          <w:szCs w:val="18"/>
        </w:rPr>
        <w:t>: 213.20.38.533</w:t>
      </w:r>
    </w:p>
    <w:p w:rsidR="00775903" w:rsidRDefault="00775903" w:rsidP="0077590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GB"/>
        </w:rPr>
        <w:t>e</w:t>
      </w: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  <w:lang w:val="en-GB"/>
        </w:rPr>
        <w:t>mail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  <w:lang w:val="en-GB"/>
        </w:rPr>
        <w:t>press</w:t>
      </w:r>
      <w:r>
        <w:rPr>
          <w:rFonts w:ascii="Verdana" w:hAnsi="Verdana"/>
          <w:sz w:val="18"/>
          <w:szCs w:val="18"/>
        </w:rPr>
        <w:t>@</w:t>
      </w:r>
      <w:r>
        <w:rPr>
          <w:rFonts w:ascii="Verdana" w:hAnsi="Verdana"/>
          <w:sz w:val="18"/>
          <w:szCs w:val="18"/>
          <w:lang w:val="en-GB"/>
        </w:rPr>
        <w:t>maroussi</w:t>
      </w:r>
      <w:r>
        <w:rPr>
          <w:rFonts w:ascii="Verdana" w:hAnsi="Verdana"/>
          <w:b/>
          <w:i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en-GB"/>
        </w:rPr>
        <w:t>gr</w:t>
      </w:r>
      <w:r>
        <w:rPr>
          <w:rFonts w:ascii="Verdana" w:hAnsi="Verdana"/>
          <w:sz w:val="18"/>
          <w:szCs w:val="18"/>
        </w:rPr>
        <w:t>,</w:t>
      </w:r>
    </w:p>
    <w:p w:rsidR="00775903" w:rsidRDefault="00775903" w:rsidP="0077590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GB"/>
        </w:rPr>
        <w:t>press</w:t>
      </w:r>
      <w:r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  <w:lang w:val="en-GB"/>
        </w:rPr>
        <w:t>office</w:t>
      </w:r>
      <w:r>
        <w:rPr>
          <w:rFonts w:ascii="Verdana" w:hAnsi="Verdana"/>
          <w:sz w:val="18"/>
          <w:szCs w:val="18"/>
        </w:rPr>
        <w:t>@</w:t>
      </w:r>
      <w:r>
        <w:rPr>
          <w:rFonts w:ascii="Verdana" w:hAnsi="Verdana"/>
          <w:sz w:val="18"/>
          <w:szCs w:val="18"/>
          <w:lang w:val="en-GB"/>
        </w:rPr>
        <w:t>maroussi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en-GB"/>
        </w:rPr>
        <w:t>gr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</w:t>
      </w:r>
      <w:r>
        <w:rPr>
          <w:rFonts w:ascii="Verdana" w:hAnsi="Verdana"/>
          <w:sz w:val="18"/>
          <w:szCs w:val="18"/>
          <w:lang w:val="en-GB"/>
        </w:rPr>
        <w:t>www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en-GB"/>
        </w:rPr>
        <w:t>maroussi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en-GB"/>
        </w:rPr>
        <w:t>gr</w:t>
      </w:r>
      <w:r>
        <w:rPr>
          <w:rFonts w:ascii="Verdana" w:hAnsi="Verdana"/>
          <w:sz w:val="18"/>
          <w:szCs w:val="18"/>
        </w:rPr>
        <w:t xml:space="preserve"> </w:t>
      </w:r>
    </w:p>
    <w:bookmarkEnd w:id="0"/>
    <w:bookmarkEnd w:id="1"/>
    <w:bookmarkEnd w:id="2"/>
    <w:p w:rsidR="00775903" w:rsidRPr="00775903" w:rsidRDefault="00775903" w:rsidP="00775903">
      <w:pPr>
        <w:jc w:val="right"/>
        <w:rPr>
          <w:sz w:val="24"/>
          <w:szCs w:val="24"/>
        </w:rPr>
      </w:pPr>
      <w:r w:rsidRPr="00775903">
        <w:rPr>
          <w:sz w:val="24"/>
          <w:szCs w:val="24"/>
        </w:rPr>
        <w:t>Μαρούσι, 25 Μαΐου 2016</w:t>
      </w:r>
    </w:p>
    <w:p w:rsidR="00775903" w:rsidRPr="00775903" w:rsidRDefault="00775903" w:rsidP="00775903">
      <w:pPr>
        <w:jc w:val="center"/>
        <w:rPr>
          <w:rFonts w:ascii="Book Antiqua" w:hAnsi="Book Antiqua"/>
          <w:b/>
          <w:sz w:val="24"/>
          <w:szCs w:val="24"/>
        </w:rPr>
      </w:pPr>
      <w:r w:rsidRPr="00775903">
        <w:rPr>
          <w:rFonts w:ascii="Book Antiqua" w:hAnsi="Book Antiqua"/>
          <w:b/>
          <w:sz w:val="24"/>
          <w:szCs w:val="24"/>
        </w:rPr>
        <w:t>ΔΕΛΤΙΟ ΤΥΠΟΥ</w:t>
      </w:r>
    </w:p>
    <w:p w:rsidR="00104B5A" w:rsidRPr="005938FE" w:rsidRDefault="00104B5A" w:rsidP="00104B5A">
      <w:pPr>
        <w:jc w:val="center"/>
        <w:rPr>
          <w:rFonts w:ascii="Book Antiqua" w:hAnsi="Book Antiqua"/>
          <w:b/>
          <w:sz w:val="28"/>
          <w:szCs w:val="28"/>
        </w:rPr>
      </w:pPr>
      <w:r w:rsidRPr="005938FE">
        <w:rPr>
          <w:rFonts w:ascii="Book Antiqua" w:hAnsi="Book Antiqua"/>
          <w:b/>
          <w:sz w:val="28"/>
          <w:szCs w:val="28"/>
        </w:rPr>
        <w:t>Διεκδίκηση για παραχώρηση όλων των Χ.Ε.Υ .</w:t>
      </w:r>
      <w:r w:rsidR="005938FE" w:rsidRPr="005938FE">
        <w:rPr>
          <w:rFonts w:ascii="Book Antiqua" w:hAnsi="Book Antiqua"/>
          <w:b/>
          <w:sz w:val="28"/>
          <w:szCs w:val="28"/>
        </w:rPr>
        <w:t xml:space="preserve"> του Αμαρουσίου στο Δήμο,</w:t>
      </w:r>
      <w:r w:rsidRPr="005938FE">
        <w:rPr>
          <w:rFonts w:ascii="Book Antiqua" w:hAnsi="Book Antiqua"/>
          <w:b/>
          <w:sz w:val="28"/>
          <w:szCs w:val="28"/>
        </w:rPr>
        <w:t xml:space="preserve"> με στόχο την αναβάθμιση της καθημερινότητας και της ποιότητας ζωής των κατοίκων</w:t>
      </w:r>
    </w:p>
    <w:p w:rsidR="00ED0FAE" w:rsidRPr="005938FE" w:rsidRDefault="00104B5A" w:rsidP="00104B5A">
      <w:pPr>
        <w:jc w:val="center"/>
        <w:rPr>
          <w:rFonts w:ascii="Book Antiqua" w:hAnsi="Book Antiqua"/>
          <w:b/>
          <w:sz w:val="26"/>
          <w:szCs w:val="26"/>
        </w:rPr>
      </w:pPr>
      <w:r w:rsidRPr="005938FE">
        <w:rPr>
          <w:rFonts w:ascii="Book Antiqua" w:hAnsi="Book Antiqua"/>
          <w:b/>
          <w:sz w:val="26"/>
          <w:szCs w:val="26"/>
        </w:rPr>
        <w:t>Ομόφωνη απόφαση του Δημοτικού Συμβουλίου Αμαρουσίου, με στόχο την ενίσχυση του πράσινου ισοζυγίου της πόλης, προς όφελος των πολιτών.</w:t>
      </w:r>
    </w:p>
    <w:p w:rsidR="00104B5A" w:rsidRDefault="00104B5A"/>
    <w:p w:rsidR="00104B5A" w:rsidRPr="005938FE" w:rsidRDefault="00104B5A">
      <w:pPr>
        <w:rPr>
          <w:rFonts w:ascii="Book Antiqua" w:hAnsi="Book Antiqua"/>
          <w:sz w:val="24"/>
          <w:szCs w:val="24"/>
        </w:rPr>
      </w:pPr>
      <w:r w:rsidRPr="005938FE">
        <w:rPr>
          <w:rFonts w:ascii="Book Antiqua" w:hAnsi="Book Antiqua"/>
          <w:sz w:val="24"/>
          <w:szCs w:val="24"/>
        </w:rPr>
        <w:t>Μετά από πρόταση του Δημάρχου Αμαρουσίου Γιώργου Πατούλη, το Δημοτικό Συμβούλιο της πόλης πήρε ομόφωνη απόφαση , με την οποία διαμορφώνεται ένα ολοκληρωμένο διεκδικητικό πλαίσιο, στο οποίο περιλαμβάνεται :</w:t>
      </w:r>
    </w:p>
    <w:p w:rsidR="00491D7C" w:rsidRPr="005938FE" w:rsidRDefault="00104B5A" w:rsidP="00104B5A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938FE">
        <w:rPr>
          <w:rFonts w:ascii="Book Antiqua" w:hAnsi="Book Antiqua"/>
          <w:sz w:val="24"/>
          <w:szCs w:val="24"/>
        </w:rPr>
        <w:t xml:space="preserve">Η διεκδίκηση όλων των Χ.Ε.Υ. ιδιοκτησίας Δημοσίου , που βρίσκονται στα όρια του Δήμου Αμαρουσίου , με στόχο να δημιουργηθούν εκεί χώροι αναψυχής και πρασίνου προς όφελος των κατοίκων. Με τον τρόπο αυτό θα ενισχυθεί σημαντικά το </w:t>
      </w:r>
      <w:r w:rsidR="00491D7C" w:rsidRPr="005938FE">
        <w:rPr>
          <w:rFonts w:ascii="Book Antiqua" w:hAnsi="Book Antiqua"/>
          <w:sz w:val="24"/>
          <w:szCs w:val="24"/>
        </w:rPr>
        <w:t>«</w:t>
      </w:r>
      <w:r w:rsidRPr="005938FE">
        <w:rPr>
          <w:rFonts w:ascii="Book Antiqua" w:hAnsi="Book Antiqua"/>
          <w:sz w:val="24"/>
          <w:szCs w:val="24"/>
        </w:rPr>
        <w:t>πράσινο</w:t>
      </w:r>
      <w:r w:rsidR="00491D7C" w:rsidRPr="005938FE">
        <w:rPr>
          <w:rFonts w:ascii="Book Antiqua" w:hAnsi="Book Antiqua"/>
          <w:sz w:val="24"/>
          <w:szCs w:val="24"/>
        </w:rPr>
        <w:t>»</w:t>
      </w:r>
      <w:r w:rsidRPr="005938FE">
        <w:rPr>
          <w:rFonts w:ascii="Book Antiqua" w:hAnsi="Book Antiqua"/>
          <w:sz w:val="24"/>
          <w:szCs w:val="24"/>
        </w:rPr>
        <w:t xml:space="preserve"> ισοζύγιο της πόλης , το οποίο έχει επιβαρυνθεί υπέρμετρα τα προηγούμενα χρόνια</w:t>
      </w:r>
      <w:r w:rsidR="00491D7C" w:rsidRPr="005938FE">
        <w:rPr>
          <w:rFonts w:ascii="Book Antiqua" w:hAnsi="Book Antiqua"/>
          <w:sz w:val="24"/>
          <w:szCs w:val="24"/>
        </w:rPr>
        <w:t xml:space="preserve"> από τη μεταφορά  δραστηριοτήτων </w:t>
      </w:r>
      <w:r w:rsidRPr="005938FE">
        <w:rPr>
          <w:rFonts w:ascii="Book Antiqua" w:hAnsi="Book Antiqua"/>
          <w:sz w:val="24"/>
          <w:szCs w:val="24"/>
        </w:rPr>
        <w:t xml:space="preserve"> </w:t>
      </w:r>
      <w:r w:rsidR="00491D7C" w:rsidRPr="005938FE">
        <w:rPr>
          <w:rFonts w:ascii="Book Antiqua" w:hAnsi="Book Antiqua"/>
          <w:sz w:val="24"/>
          <w:szCs w:val="24"/>
        </w:rPr>
        <w:t xml:space="preserve">που επιβάρυναν το Μαρούσι περιβαλλοντικά και κυκλοφοριακά , </w:t>
      </w:r>
      <w:r w:rsidR="005938FE" w:rsidRPr="005938FE">
        <w:rPr>
          <w:rFonts w:ascii="Book Antiqua" w:hAnsi="Book Antiqua"/>
          <w:sz w:val="24"/>
          <w:szCs w:val="24"/>
        </w:rPr>
        <w:t>αλλοιώνοντας</w:t>
      </w:r>
      <w:r w:rsidR="00491D7C" w:rsidRPr="005938FE">
        <w:rPr>
          <w:rFonts w:ascii="Book Antiqua" w:hAnsi="Book Antiqua"/>
          <w:sz w:val="24"/>
          <w:szCs w:val="24"/>
        </w:rPr>
        <w:t xml:space="preserve"> τον προαστιακό του χαρακτήρα.</w:t>
      </w:r>
    </w:p>
    <w:p w:rsidR="00491D7C" w:rsidRPr="005938FE" w:rsidRDefault="00491D7C" w:rsidP="00104B5A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938FE">
        <w:rPr>
          <w:rFonts w:ascii="Book Antiqua" w:hAnsi="Book Antiqua"/>
          <w:sz w:val="24"/>
          <w:szCs w:val="24"/>
        </w:rPr>
        <w:lastRenderedPageBreak/>
        <w:t xml:space="preserve">Η δημιουργία χώρων αναψυχής και πρασίνου στα </w:t>
      </w:r>
      <w:r w:rsidR="00104B5A" w:rsidRPr="005938FE">
        <w:rPr>
          <w:rFonts w:ascii="Book Antiqua" w:hAnsi="Book Antiqua"/>
          <w:sz w:val="24"/>
          <w:szCs w:val="24"/>
        </w:rPr>
        <w:t xml:space="preserve"> Χ.Ε.Υ.</w:t>
      </w:r>
      <w:r w:rsidRPr="005938FE">
        <w:rPr>
          <w:rFonts w:ascii="Book Antiqua" w:hAnsi="Book Antiqua"/>
          <w:sz w:val="24"/>
          <w:szCs w:val="24"/>
        </w:rPr>
        <w:t xml:space="preserve"> θα χρηματοδοτηθεί με πόρους του Πράσινου Ταμείου, στο οποίο ο Δήμος έχει εισφέρει πάνω από 60.000.000 ευρώ.</w:t>
      </w:r>
    </w:p>
    <w:p w:rsidR="00491D7C" w:rsidRPr="005938FE" w:rsidRDefault="00491D7C" w:rsidP="00104B5A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938FE">
        <w:rPr>
          <w:rFonts w:ascii="Book Antiqua" w:hAnsi="Book Antiqua"/>
          <w:sz w:val="24"/>
          <w:szCs w:val="24"/>
        </w:rPr>
        <w:t xml:space="preserve">Στο πλαίσιο της ίδιας απόφασης ο Δήμος Αμαρουσίου διεκδικεί τη χρηματοδότηση από την Περιφέρεια της εκπόνησης μελέτης, για την κάλυψη της Αττικής Οδού σε σημεία που διέρχεται από τα όρια του Δήμου , με σκοπό τη δημιουργία άνωθεν αυτής ελεύθερων κοινόχρηστων χώρων, όπως </w:t>
      </w:r>
      <w:r w:rsidR="00CD55F4">
        <w:rPr>
          <w:rFonts w:ascii="Book Antiqua" w:hAnsi="Book Antiqua"/>
          <w:sz w:val="24"/>
          <w:szCs w:val="24"/>
        </w:rPr>
        <w:t>έγινε στο αρχικό στάδιο κατασκευής της στους</w:t>
      </w:r>
      <w:r w:rsidRPr="005938FE">
        <w:rPr>
          <w:rFonts w:ascii="Book Antiqua" w:hAnsi="Book Antiqua"/>
          <w:sz w:val="24"/>
          <w:szCs w:val="24"/>
        </w:rPr>
        <w:t xml:space="preserve"> γειτονικούς Δήμους.</w:t>
      </w:r>
    </w:p>
    <w:p w:rsidR="00491D7C" w:rsidRPr="005938FE" w:rsidRDefault="00491D7C" w:rsidP="00104B5A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938FE">
        <w:rPr>
          <w:rFonts w:ascii="Book Antiqua" w:hAnsi="Book Antiqua"/>
          <w:sz w:val="24"/>
          <w:szCs w:val="24"/>
        </w:rPr>
        <w:t>Μετά την εκπόνηση της μελέτης, θα διεκδικήσει ο Δήμος  τη χρηματοδότηση της κατασκευής των κοινόχρηστων αυτών χώρων μέσα από το νέο ΕΣΠΑ της περιόδου 2014-2020.</w:t>
      </w:r>
    </w:p>
    <w:p w:rsidR="00104B5A" w:rsidRPr="005938FE" w:rsidRDefault="00491D7C" w:rsidP="00104B5A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938FE">
        <w:rPr>
          <w:rFonts w:ascii="Book Antiqua" w:hAnsi="Book Antiqua"/>
          <w:sz w:val="24"/>
          <w:szCs w:val="24"/>
        </w:rPr>
        <w:t xml:space="preserve">Στα πλαίσια της βελτίωσης των συνθηκών κυκλοφορίας στα όρια της πόλης και της μείωσης της ατμοσφαιρικής ρύπανσης, ο Δήμος Αμαρουσίου ζητά από την Κεντρική Εξουσία την επέκταση και υπογειοποίηση της Λεωφόρου Κύμης </w:t>
      </w:r>
      <w:r w:rsidR="00104B5A" w:rsidRPr="005938FE">
        <w:rPr>
          <w:rFonts w:ascii="Book Antiqua" w:hAnsi="Book Antiqua"/>
          <w:sz w:val="24"/>
          <w:szCs w:val="24"/>
        </w:rPr>
        <w:t xml:space="preserve"> </w:t>
      </w:r>
      <w:r w:rsidRPr="005938FE">
        <w:rPr>
          <w:rFonts w:ascii="Book Antiqua" w:hAnsi="Book Antiqua"/>
          <w:sz w:val="24"/>
          <w:szCs w:val="24"/>
        </w:rPr>
        <w:t xml:space="preserve">, έργο που εφόσον υλοποιηθεί </w:t>
      </w:r>
      <w:r w:rsidR="005938FE" w:rsidRPr="005938FE">
        <w:rPr>
          <w:rFonts w:ascii="Book Antiqua" w:hAnsi="Book Antiqua"/>
          <w:sz w:val="24"/>
          <w:szCs w:val="24"/>
        </w:rPr>
        <w:t>«</w:t>
      </w:r>
      <w:r w:rsidRPr="005938FE">
        <w:rPr>
          <w:rFonts w:ascii="Book Antiqua" w:hAnsi="Book Antiqua"/>
          <w:sz w:val="24"/>
          <w:szCs w:val="24"/>
        </w:rPr>
        <w:t>θα ανακουφίσει</w:t>
      </w:r>
      <w:r w:rsidR="005938FE" w:rsidRPr="005938FE">
        <w:rPr>
          <w:rFonts w:ascii="Book Antiqua" w:hAnsi="Book Antiqua"/>
          <w:sz w:val="24"/>
          <w:szCs w:val="24"/>
        </w:rPr>
        <w:t>»</w:t>
      </w:r>
      <w:r w:rsidRPr="005938FE">
        <w:rPr>
          <w:rFonts w:ascii="Book Antiqua" w:hAnsi="Book Antiqua"/>
          <w:sz w:val="24"/>
          <w:szCs w:val="24"/>
        </w:rPr>
        <w:t xml:space="preserve"> κυκλοφοριακά όχι μόνο το Μαρούσι, αλλά και τους όμορους Δήμους. </w:t>
      </w:r>
    </w:p>
    <w:p w:rsidR="005938FE" w:rsidRPr="005938FE" w:rsidRDefault="005938FE" w:rsidP="00104B5A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938FE">
        <w:rPr>
          <w:rFonts w:ascii="Book Antiqua" w:hAnsi="Book Antiqua"/>
          <w:sz w:val="24"/>
          <w:szCs w:val="24"/>
        </w:rPr>
        <w:t>Ο Δήμος Αμαρουσίου απαιτεί από το Υπουργείο Παιδείας να παραχωρήσει μέρος του ακινήτου που στεγάζεται σήμερα, προκειμένου να μπορέσει να προχωρήσει η διάνοιξη της οδού Αρτέμιδος, η οποία αν ολοκληρωθεί θα βελτιωθούν κατακόρυφα οι κυκλοφοριακές συνθήκες στην ευρύτερη περιοχή, που έχουν επιβαρυνθεί από τη λειτουργία των μεγάλων εμπορικών κέντρων.</w:t>
      </w:r>
    </w:p>
    <w:p w:rsidR="005938FE" w:rsidRPr="005938FE" w:rsidRDefault="005938FE" w:rsidP="00104B5A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938FE">
        <w:rPr>
          <w:rFonts w:ascii="Book Antiqua" w:hAnsi="Book Antiqua"/>
          <w:sz w:val="24"/>
          <w:szCs w:val="24"/>
        </w:rPr>
        <w:t xml:space="preserve">Επίσης ο Δήμος Αμαρουσίου διεκδικεί το άνοιγμα του κοινόχρηστου χώρου της ΑΣΠΑΙΤΕ , που σήμερα είναι κλειστός στο κοινό, προκειμένου να υπάρξει μια ακόμη επιλογή αναψυχής και ψυχαγωγίας για τους κατοίκους του Αμαρουσίου. </w:t>
      </w:r>
    </w:p>
    <w:p w:rsidR="005938FE" w:rsidRPr="005938FE" w:rsidRDefault="005938FE" w:rsidP="005938FE">
      <w:pPr>
        <w:pStyle w:val="a3"/>
        <w:rPr>
          <w:rFonts w:ascii="Book Antiqua" w:hAnsi="Book Antiqua"/>
          <w:sz w:val="24"/>
          <w:szCs w:val="24"/>
        </w:rPr>
      </w:pPr>
    </w:p>
    <w:p w:rsidR="005938FE" w:rsidRDefault="005938FE" w:rsidP="005938FE">
      <w:pPr>
        <w:rPr>
          <w:rFonts w:ascii="Book Antiqua" w:hAnsi="Book Antiqua"/>
          <w:sz w:val="24"/>
          <w:szCs w:val="24"/>
        </w:rPr>
      </w:pPr>
      <w:r w:rsidRPr="005938FE">
        <w:rPr>
          <w:rFonts w:ascii="Book Antiqua" w:hAnsi="Book Antiqua"/>
          <w:sz w:val="24"/>
          <w:szCs w:val="24"/>
        </w:rPr>
        <w:t xml:space="preserve">Με αφορμή την ομόφωνη απόφαση του Δημοτικού Συμβουλίου Αμαρουσίου, ο </w:t>
      </w:r>
      <w:r w:rsidRPr="00626CB1">
        <w:rPr>
          <w:rFonts w:ascii="Book Antiqua" w:hAnsi="Book Antiqua"/>
          <w:b/>
          <w:sz w:val="24"/>
          <w:szCs w:val="24"/>
        </w:rPr>
        <w:t>Δήμαρχος Γιώργος Πατούλης</w:t>
      </w:r>
      <w:r w:rsidRPr="005938FE">
        <w:rPr>
          <w:rFonts w:ascii="Book Antiqua" w:hAnsi="Book Antiqua"/>
          <w:sz w:val="24"/>
          <w:szCs w:val="24"/>
        </w:rPr>
        <w:t xml:space="preserve"> έκανε την παρακάτω δήλωση :</w:t>
      </w:r>
    </w:p>
    <w:p w:rsidR="005938FE" w:rsidRPr="00626CB1" w:rsidRDefault="005938FE" w:rsidP="005938FE">
      <w:pPr>
        <w:rPr>
          <w:rFonts w:ascii="Book Antiqua" w:hAnsi="Book Antiqua"/>
          <w:i/>
          <w:sz w:val="24"/>
          <w:szCs w:val="24"/>
        </w:rPr>
      </w:pPr>
      <w:r w:rsidRPr="00626CB1">
        <w:rPr>
          <w:rFonts w:ascii="Book Antiqua" w:hAnsi="Book Antiqua"/>
          <w:i/>
          <w:sz w:val="24"/>
          <w:szCs w:val="24"/>
        </w:rPr>
        <w:t xml:space="preserve">« Η σημερινή ομόφωνη απόφαση του Δημοτικού μας Συμβουλίου υποδηλώνει την ενότητα της πόλης μας να διεκδικήσει από την Κεντρική Εξουσία αυτά που το Μαρούσι δικαιούται. Η Πολιτεία μας χρωστά , αφού τα προηγούμενα χρόνια δικές της αποφάσεις αλλοίωσαν τον προαστιακό μας χαρακτήρα και επιβάρυναν την ποιότητα ζωής των συμπολιτών μας. </w:t>
      </w:r>
      <w:r w:rsidR="00626CB1" w:rsidRPr="00626CB1">
        <w:rPr>
          <w:rFonts w:ascii="Book Antiqua" w:hAnsi="Book Antiqua"/>
          <w:i/>
          <w:sz w:val="24"/>
          <w:szCs w:val="24"/>
        </w:rPr>
        <w:t>Θεωρούμε αυτονόητη υποχρέωση του Κράτους την παραχώρηση των Χ.Ε.Υ. στο Δήμο και στους πολίτες, καθώς και τη χρηματοδότηση μιας σειράς έργων , που θα συμβάλλουν στην περιβαλλοντική αναβάθμιση της ευρύτερης περιοχής. Επίσης, δεν ξεχνάμε ότι το Κράτος και το Υπουργείο Αθλητισμού «χρωστά» στ</w:t>
      </w:r>
      <w:r w:rsidR="00CD55F4">
        <w:rPr>
          <w:rFonts w:ascii="Book Antiqua" w:hAnsi="Book Antiqua"/>
          <w:i/>
          <w:sz w:val="24"/>
          <w:szCs w:val="24"/>
        </w:rPr>
        <w:t xml:space="preserve">ο </w:t>
      </w:r>
      <w:r w:rsidR="00CD55F4">
        <w:rPr>
          <w:rFonts w:ascii="Book Antiqua" w:hAnsi="Book Antiqua"/>
          <w:i/>
          <w:sz w:val="24"/>
          <w:szCs w:val="24"/>
        </w:rPr>
        <w:lastRenderedPageBreak/>
        <w:t xml:space="preserve">Μαρούσι ένα γήπεδο ποδοσφαίρου, αφού αυτό που είχαμε </w:t>
      </w:r>
      <w:r w:rsidR="000E090F">
        <w:rPr>
          <w:rFonts w:ascii="Book Antiqua" w:hAnsi="Book Antiqua"/>
          <w:i/>
          <w:sz w:val="24"/>
          <w:szCs w:val="24"/>
        </w:rPr>
        <w:t xml:space="preserve">παραχωρήθηκε στην Οργανωτική Επιτροπή του </w:t>
      </w:r>
      <w:r w:rsidR="00CD55F4">
        <w:rPr>
          <w:rFonts w:ascii="Book Antiqua" w:hAnsi="Book Antiqua"/>
          <w:i/>
          <w:sz w:val="24"/>
          <w:szCs w:val="24"/>
        </w:rPr>
        <w:t>2004 για να δημι</w:t>
      </w:r>
      <w:r w:rsidR="000E090F">
        <w:rPr>
          <w:rFonts w:ascii="Book Antiqua" w:hAnsi="Book Antiqua"/>
          <w:i/>
          <w:sz w:val="24"/>
          <w:szCs w:val="24"/>
        </w:rPr>
        <w:t>ουργηθεί στο χώρο αυτό το πάρκι</w:t>
      </w:r>
      <w:r w:rsidR="00CD55F4">
        <w:rPr>
          <w:rFonts w:ascii="Book Antiqua" w:hAnsi="Book Antiqua"/>
          <w:i/>
          <w:sz w:val="24"/>
          <w:szCs w:val="24"/>
        </w:rPr>
        <w:t>γκ του ΟΑΚΑ</w:t>
      </w:r>
      <w:r w:rsidR="000E090F">
        <w:rPr>
          <w:rFonts w:ascii="Book Antiqua" w:hAnsi="Book Antiqua"/>
          <w:i/>
          <w:sz w:val="24"/>
          <w:szCs w:val="24"/>
        </w:rPr>
        <w:t xml:space="preserve"> για τις ανάγκες των </w:t>
      </w:r>
      <w:r w:rsidR="000E090F">
        <w:rPr>
          <w:rFonts w:ascii="Book Antiqua" w:hAnsi="Book Antiqua"/>
          <w:i/>
          <w:sz w:val="24"/>
          <w:szCs w:val="24"/>
          <w:lang w:val="en-US"/>
        </w:rPr>
        <w:t>vip</w:t>
      </w:r>
      <w:r w:rsidR="000E090F" w:rsidRPr="000E090F">
        <w:rPr>
          <w:rFonts w:ascii="Book Antiqua" w:hAnsi="Book Antiqua"/>
          <w:i/>
          <w:sz w:val="24"/>
          <w:szCs w:val="24"/>
        </w:rPr>
        <w:t xml:space="preserve"> </w:t>
      </w:r>
      <w:r w:rsidR="000E090F">
        <w:rPr>
          <w:rFonts w:ascii="Book Antiqua" w:hAnsi="Book Antiqua"/>
          <w:i/>
          <w:sz w:val="24"/>
          <w:szCs w:val="24"/>
        </w:rPr>
        <w:t>επισκεπτών</w:t>
      </w:r>
      <w:r w:rsidR="00CD55F4">
        <w:rPr>
          <w:rFonts w:ascii="Book Antiqua" w:hAnsi="Book Antiqua"/>
          <w:i/>
          <w:sz w:val="24"/>
          <w:szCs w:val="24"/>
        </w:rPr>
        <w:t xml:space="preserve">. </w:t>
      </w:r>
      <w:r w:rsidR="00626CB1" w:rsidRPr="00626CB1">
        <w:rPr>
          <w:rFonts w:ascii="Book Antiqua" w:hAnsi="Book Antiqua"/>
          <w:i/>
          <w:sz w:val="24"/>
          <w:szCs w:val="24"/>
        </w:rPr>
        <w:t xml:space="preserve"> Διεκδικούμε από τον κ. Κοντονή τη χρηματοδότηση της κατασκευής ενός νέου γηπέδου ποδοσφαίρου, </w:t>
      </w:r>
      <w:r w:rsidR="00CD55F4">
        <w:rPr>
          <w:rFonts w:ascii="Book Antiqua" w:hAnsi="Book Antiqua"/>
          <w:i/>
          <w:sz w:val="24"/>
          <w:szCs w:val="24"/>
        </w:rPr>
        <w:t xml:space="preserve">με βάση τις μελέτες που έχουμε ήδη καταθέσει και </w:t>
      </w:r>
      <w:r w:rsidR="00626CB1" w:rsidRPr="00626CB1">
        <w:rPr>
          <w:rFonts w:ascii="Book Antiqua" w:hAnsi="Book Antiqua"/>
          <w:i/>
          <w:sz w:val="24"/>
          <w:szCs w:val="24"/>
        </w:rPr>
        <w:t xml:space="preserve">σε </w:t>
      </w:r>
      <w:r w:rsidR="00626CB1">
        <w:rPr>
          <w:rFonts w:ascii="Book Antiqua" w:hAnsi="Book Antiqua"/>
          <w:i/>
          <w:sz w:val="24"/>
          <w:szCs w:val="24"/>
        </w:rPr>
        <w:t>χώρο που ήδη έχουμε προτείνει.»</w:t>
      </w:r>
    </w:p>
    <w:p w:rsidR="005938FE" w:rsidRPr="00626CB1" w:rsidRDefault="005938FE" w:rsidP="005938FE">
      <w:pPr>
        <w:pStyle w:val="a3"/>
        <w:rPr>
          <w:rFonts w:ascii="Book Antiqua" w:hAnsi="Book Antiqua"/>
          <w:i/>
          <w:sz w:val="24"/>
          <w:szCs w:val="24"/>
        </w:rPr>
      </w:pPr>
      <w:r w:rsidRPr="00626CB1">
        <w:rPr>
          <w:rFonts w:ascii="Book Antiqua" w:hAnsi="Book Antiqua"/>
          <w:i/>
          <w:sz w:val="24"/>
          <w:szCs w:val="24"/>
        </w:rPr>
        <w:t xml:space="preserve"> </w:t>
      </w:r>
    </w:p>
    <w:sectPr w:rsidR="005938FE" w:rsidRPr="00626CB1" w:rsidSect="00DF7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CF" w:rsidRDefault="00C97CCF" w:rsidP="000C09AE">
      <w:pPr>
        <w:spacing w:after="0" w:line="240" w:lineRule="auto"/>
      </w:pPr>
      <w:r>
        <w:separator/>
      </w:r>
    </w:p>
  </w:endnote>
  <w:endnote w:type="continuationSeparator" w:id="1">
    <w:p w:rsidR="00C97CCF" w:rsidRDefault="00C97CCF" w:rsidP="000C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AE" w:rsidRDefault="000C09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750F53ADEDE46F799FFCACB34EA3461"/>
      </w:placeholder>
      <w:temporary/>
      <w:showingPlcHdr/>
    </w:sdtPr>
    <w:sdtContent>
      <w:p w:rsidR="000C09AE" w:rsidRDefault="000C09AE">
        <w:pPr>
          <w:pStyle w:val="a5"/>
        </w:pPr>
        <w:r>
          <w:t>[Πληκτρολογήστε κείμενο]</w:t>
        </w:r>
      </w:p>
    </w:sdtContent>
  </w:sdt>
  <w:p w:rsidR="000C09AE" w:rsidRDefault="000C09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AE" w:rsidRDefault="000C0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CF" w:rsidRDefault="00C97CCF" w:rsidP="000C09AE">
      <w:pPr>
        <w:spacing w:after="0" w:line="240" w:lineRule="auto"/>
      </w:pPr>
      <w:r>
        <w:separator/>
      </w:r>
    </w:p>
  </w:footnote>
  <w:footnote w:type="continuationSeparator" w:id="1">
    <w:p w:rsidR="00C97CCF" w:rsidRDefault="00C97CCF" w:rsidP="000C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AE" w:rsidRDefault="000C09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AE" w:rsidRDefault="000C09A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AE" w:rsidRDefault="000C09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8C"/>
    <w:multiLevelType w:val="hybridMultilevel"/>
    <w:tmpl w:val="998C3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B5A"/>
    <w:rsid w:val="0003239A"/>
    <w:rsid w:val="000C09AE"/>
    <w:rsid w:val="000E090F"/>
    <w:rsid w:val="00104B5A"/>
    <w:rsid w:val="00290D61"/>
    <w:rsid w:val="0031672D"/>
    <w:rsid w:val="00323BBB"/>
    <w:rsid w:val="003D0FB6"/>
    <w:rsid w:val="00491D7C"/>
    <w:rsid w:val="005938FE"/>
    <w:rsid w:val="00626CB1"/>
    <w:rsid w:val="00775903"/>
    <w:rsid w:val="00C13AAE"/>
    <w:rsid w:val="00C97CCF"/>
    <w:rsid w:val="00CB3EF7"/>
    <w:rsid w:val="00CD55F4"/>
    <w:rsid w:val="00D227F0"/>
    <w:rsid w:val="00DF759F"/>
    <w:rsid w:val="00E4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5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C0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C09AE"/>
  </w:style>
  <w:style w:type="paragraph" w:styleId="a5">
    <w:name w:val="footer"/>
    <w:basedOn w:val="a"/>
    <w:link w:val="Char0"/>
    <w:uiPriority w:val="99"/>
    <w:unhideWhenUsed/>
    <w:rsid w:val="000C0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C09AE"/>
  </w:style>
  <w:style w:type="paragraph" w:styleId="a6">
    <w:name w:val="Balloon Text"/>
    <w:basedOn w:val="a"/>
    <w:link w:val="Char1"/>
    <w:uiPriority w:val="99"/>
    <w:semiHidden/>
    <w:unhideWhenUsed/>
    <w:rsid w:val="000C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C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50F53ADEDE46F799FFCACB34EA34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3CDD43-C179-41E5-97E0-7ECAE192C3A7}"/>
      </w:docPartPr>
      <w:docPartBody>
        <w:p w:rsidR="00BA0758" w:rsidRDefault="0008310C" w:rsidP="0008310C">
          <w:pPr>
            <w:pStyle w:val="5750F53ADEDE46F799FFCACB34EA3461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310C"/>
    <w:rsid w:val="0008310C"/>
    <w:rsid w:val="00BA0758"/>
    <w:rsid w:val="00D14083"/>
    <w:rsid w:val="00E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50F53ADEDE46F799FFCACB34EA3461">
    <w:name w:val="5750F53ADEDE46F799FFCACB34EA3461"/>
    <w:rsid w:val="000831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 Papadimitriou</dc:creator>
  <cp:lastModifiedBy>Pepi Himonaki</cp:lastModifiedBy>
  <cp:revision>5</cp:revision>
  <dcterms:created xsi:type="dcterms:W3CDTF">2016-05-25T13:56:00Z</dcterms:created>
  <dcterms:modified xsi:type="dcterms:W3CDTF">2016-05-25T14:21:00Z</dcterms:modified>
</cp:coreProperties>
</file>