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47" w:rsidRPr="001E5C51" w:rsidRDefault="00C33847" w:rsidP="00C33847">
      <w:pPr>
        <w:jc w:val="center"/>
        <w:rPr>
          <w:rFonts w:ascii="Arial" w:hAnsi="Arial" w:cs="Arial"/>
          <w:b/>
          <w:bCs/>
        </w:rPr>
      </w:pPr>
      <w:r w:rsidRPr="001E5C51">
        <w:rPr>
          <w:rFonts w:ascii="Arial" w:hAnsi="Arial" w:cs="Arial"/>
          <w:b/>
          <w:bCs/>
        </w:rPr>
        <w:t xml:space="preserve">                                                                              </w:t>
      </w:r>
    </w:p>
    <w:p w:rsidR="00C33847" w:rsidRDefault="00C33847" w:rsidP="00C33847">
      <w:pPr>
        <w:rPr>
          <w:rFonts w:ascii="Segoe UI" w:hAnsi="Segoe UI" w:cs="Segoe UI"/>
          <w:color w:val="000000"/>
          <w:sz w:val="20"/>
          <w:szCs w:val="20"/>
        </w:rPr>
      </w:pPr>
      <w:r>
        <w:rPr>
          <w:rFonts w:ascii="Arial" w:hAnsi="Arial" w:cs="Arial"/>
          <w:noProof/>
          <w:color w:val="252525"/>
        </w:rPr>
        <w:drawing>
          <wp:inline distT="0" distB="0" distL="0" distR="0">
            <wp:extent cx="1790700" cy="923925"/>
            <wp:effectExtent l="19050" t="0" r="0" b="0"/>
            <wp:docPr id="1" name="Εικόνα 1" descr="http://www.enpe.gr/media/46158/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enpe.gr/media/46158/logo.png">
                      <a:hlinkClick r:id="rId4"/>
                    </pic:cNvPr>
                    <pic:cNvPicPr>
                      <a:picLocks noChangeAspect="1" noChangeArrowheads="1"/>
                    </pic:cNvPicPr>
                  </pic:nvPicPr>
                  <pic:blipFill>
                    <a:blip r:embed="rId5" cstate="print"/>
                    <a:srcRect/>
                    <a:stretch>
                      <a:fillRect/>
                    </a:stretch>
                  </pic:blipFill>
                  <pic:spPr bwMode="auto">
                    <a:xfrm>
                      <a:off x="0" y="0"/>
                      <a:ext cx="1790700" cy="923925"/>
                    </a:xfrm>
                    <a:prstGeom prst="rect">
                      <a:avLst/>
                    </a:prstGeom>
                    <a:noFill/>
                    <a:ln w="9525">
                      <a:noFill/>
                      <a:miter lim="800000"/>
                      <a:headEnd/>
                      <a:tailEnd/>
                    </a:ln>
                  </pic:spPr>
                </pic:pic>
              </a:graphicData>
            </a:graphic>
          </wp:inline>
        </w:drawing>
      </w:r>
      <w:r>
        <w:rPr>
          <w:rFonts w:ascii="Arial" w:hAnsi="Arial" w:cs="Arial"/>
          <w:color w:val="252525"/>
        </w:rPr>
        <w:tab/>
        <w:t xml:space="preserve">                                 </w:t>
      </w:r>
    </w:p>
    <w:p w:rsidR="00C33847" w:rsidRDefault="00C33847" w:rsidP="00C33847">
      <w:pPr>
        <w:pStyle w:val="yiv3724221813msonormal"/>
        <w:shd w:val="clear" w:color="auto" w:fill="FFFFFF"/>
        <w:spacing w:before="0" w:beforeAutospacing="0" w:after="0" w:afterAutospacing="0" w:line="293" w:lineRule="atLeast"/>
        <w:jc w:val="center"/>
        <w:rPr>
          <w:rStyle w:val="a3"/>
          <w:rFonts w:ascii="Segoe UI" w:hAnsi="Segoe UI" w:cs="Segoe UI"/>
          <w:color w:val="000000"/>
          <w:sz w:val="28"/>
          <w:szCs w:val="28"/>
        </w:rPr>
      </w:pPr>
      <w:r>
        <w:rPr>
          <w:rStyle w:val="a3"/>
          <w:rFonts w:ascii="Segoe UI" w:hAnsi="Segoe UI" w:cs="Segoe UI"/>
          <w:color w:val="000000"/>
          <w:sz w:val="28"/>
          <w:szCs w:val="28"/>
        </w:rPr>
        <w:t> </w:t>
      </w:r>
    </w:p>
    <w:p w:rsidR="00F55969" w:rsidRPr="00AB15AD" w:rsidRDefault="00AB15AD" w:rsidP="00AB15AD">
      <w:pPr>
        <w:spacing w:line="240" w:lineRule="auto"/>
        <w:jc w:val="center"/>
        <w:rPr>
          <w:rFonts w:ascii="Arial" w:hAnsi="Arial"/>
          <w:b/>
          <w:sz w:val="24"/>
          <w:szCs w:val="24"/>
        </w:rPr>
      </w:pPr>
      <w:r w:rsidRPr="00AB15AD">
        <w:rPr>
          <w:rFonts w:ascii="Arial" w:hAnsi="Arial"/>
          <w:b/>
          <w:sz w:val="24"/>
          <w:szCs w:val="24"/>
          <w:lang w:val="en-US"/>
        </w:rPr>
        <w:t>To</w:t>
      </w:r>
      <w:r w:rsidR="00F55969" w:rsidRPr="00AB15AD">
        <w:rPr>
          <w:rFonts w:ascii="Arial" w:hAnsi="Arial"/>
          <w:b/>
          <w:sz w:val="24"/>
          <w:szCs w:val="24"/>
        </w:rPr>
        <w:t xml:space="preserve"> ψήφισμα του 4</w:t>
      </w:r>
      <w:r w:rsidR="00F55969" w:rsidRPr="00AB15AD">
        <w:rPr>
          <w:rFonts w:ascii="Arial" w:hAnsi="Arial"/>
          <w:b/>
          <w:sz w:val="24"/>
          <w:szCs w:val="24"/>
          <w:vertAlign w:val="superscript"/>
        </w:rPr>
        <w:t>ου</w:t>
      </w:r>
      <w:r w:rsidRPr="00AB15AD">
        <w:rPr>
          <w:rFonts w:ascii="Arial" w:hAnsi="Arial"/>
          <w:b/>
          <w:sz w:val="24"/>
          <w:szCs w:val="24"/>
        </w:rPr>
        <w:t xml:space="preserve"> Τακτικού Συνεδρίου της ΕΝΠΕ</w:t>
      </w:r>
    </w:p>
    <w:p w:rsidR="00F55969" w:rsidRPr="00926A5B" w:rsidRDefault="00F55969" w:rsidP="00926A5B">
      <w:pPr>
        <w:spacing w:line="240" w:lineRule="auto"/>
        <w:jc w:val="both"/>
        <w:rPr>
          <w:rFonts w:ascii="Arial" w:hAnsi="Arial"/>
          <w:sz w:val="24"/>
          <w:szCs w:val="24"/>
        </w:rPr>
      </w:pPr>
      <w:r w:rsidRPr="00926A5B">
        <w:rPr>
          <w:rFonts w:ascii="Arial" w:hAnsi="Arial"/>
          <w:sz w:val="24"/>
          <w:szCs w:val="24"/>
        </w:rPr>
        <w:t>Στην κρίσιμη περίοδο που διέρχεται η χώρα σε πολιτικό, οικονομικό και κοινωνικό επίπεδο, η Αυτοδιοίκηση επωμίζεται ένα τεράστιο βάρος στην στήριξη της κοινωνίας και των πολιτών.</w:t>
      </w:r>
    </w:p>
    <w:p w:rsidR="00F55969" w:rsidRPr="00926A5B" w:rsidRDefault="00F55969" w:rsidP="00926A5B">
      <w:pPr>
        <w:spacing w:line="240" w:lineRule="auto"/>
        <w:jc w:val="both"/>
        <w:rPr>
          <w:rFonts w:ascii="Arial" w:hAnsi="Arial"/>
          <w:sz w:val="24"/>
          <w:szCs w:val="24"/>
        </w:rPr>
      </w:pPr>
      <w:r w:rsidRPr="00926A5B">
        <w:rPr>
          <w:rFonts w:ascii="Arial" w:hAnsi="Arial"/>
          <w:sz w:val="24"/>
          <w:szCs w:val="24"/>
        </w:rPr>
        <w:t>Στην πρόσκληση της κυβέρνησης για διάλογο με στόχο την αναθεώρηση του θεσμικού πλαισίου που διέπει την αυτοδιοίκηση, ανταποκρινόμαστε θετικά.</w:t>
      </w:r>
    </w:p>
    <w:p w:rsidR="00F55969" w:rsidRPr="00926A5B" w:rsidRDefault="00F55969" w:rsidP="00926A5B">
      <w:pPr>
        <w:spacing w:line="240" w:lineRule="auto"/>
        <w:jc w:val="both"/>
        <w:rPr>
          <w:rFonts w:ascii="Arial" w:hAnsi="Arial"/>
          <w:sz w:val="24"/>
          <w:szCs w:val="24"/>
        </w:rPr>
      </w:pPr>
      <w:r w:rsidRPr="00926A5B">
        <w:rPr>
          <w:rFonts w:ascii="Arial" w:hAnsi="Arial"/>
          <w:sz w:val="24"/>
          <w:szCs w:val="24"/>
        </w:rPr>
        <w:t>Ξεκαθαρίζουμε εκ των προτέρων ότι συμφωνούμε στη βελτίωση του Καλλικράτη, στην κατεύθυνση της ολοκλήρωσης της διοικητικής μεταρρύθμισης της χώρας και της άρσης των στρεβλώσεων που διαπιστώθηκαν στη μέχρι σήμερα εφαρμογή του.</w:t>
      </w:r>
    </w:p>
    <w:p w:rsidR="00F55969" w:rsidRPr="00926A5B" w:rsidRDefault="00F55969" w:rsidP="00926A5B">
      <w:pPr>
        <w:spacing w:line="240" w:lineRule="auto"/>
        <w:jc w:val="both"/>
        <w:rPr>
          <w:rFonts w:ascii="Arial" w:hAnsi="Arial"/>
          <w:sz w:val="24"/>
          <w:szCs w:val="24"/>
        </w:rPr>
      </w:pPr>
      <w:r w:rsidRPr="00926A5B">
        <w:rPr>
          <w:rFonts w:ascii="Arial" w:hAnsi="Arial"/>
          <w:sz w:val="24"/>
          <w:szCs w:val="24"/>
        </w:rPr>
        <w:t xml:space="preserve">Επιτέλους πρέπει να συγχρονιστούμε με το βηματισμό της Ευρώπης και να υιοθετήσουμε τον Ευρωπαϊκό Χάρτη Τοπικής Αυτονομίας. Θεωρούμε πως είναι η ώρα να γίνει η μεγάλη τομή στο διοικητικό μοντέλο της χώρας τόσο στο επίπεδο και της διοίκησης και της αυτοδιοίκησης. Το σημερινό γραφειοκρατικό,  αναποτελεσματικό και αντιπαραγωγικό μοντέλο θα πρέπει να αντικατασταθεί με ένα νέο, που να υπηρετεί τους σκοπούς ενός επιτελικού, ευέλικτου και συνεκτικού κράτους. </w:t>
      </w:r>
    </w:p>
    <w:p w:rsidR="00F55969" w:rsidRPr="00926A5B" w:rsidRDefault="00F55969" w:rsidP="00926A5B">
      <w:pPr>
        <w:spacing w:line="240" w:lineRule="auto"/>
        <w:jc w:val="both"/>
        <w:rPr>
          <w:rFonts w:ascii="Arial" w:hAnsi="Arial"/>
          <w:sz w:val="24"/>
          <w:szCs w:val="24"/>
        </w:rPr>
      </w:pPr>
      <w:r w:rsidRPr="00926A5B">
        <w:rPr>
          <w:rFonts w:ascii="Arial" w:hAnsi="Arial"/>
          <w:sz w:val="24"/>
          <w:szCs w:val="24"/>
        </w:rPr>
        <w:t xml:space="preserve">Η αλλαγή του κανονιστικού πλαισίου που διέπει την Αυτοδιοίκηση πρέπει να εξασφαλίζει τη διοικητική και οικονομική αυτοτέλεια του θεσμού. </w:t>
      </w:r>
    </w:p>
    <w:p w:rsidR="00F55969" w:rsidRPr="00926A5B" w:rsidRDefault="00F55969" w:rsidP="00926A5B">
      <w:pPr>
        <w:spacing w:line="240" w:lineRule="auto"/>
        <w:jc w:val="both"/>
        <w:rPr>
          <w:rFonts w:ascii="Arial" w:hAnsi="Arial"/>
          <w:sz w:val="24"/>
          <w:szCs w:val="24"/>
        </w:rPr>
      </w:pPr>
      <w:r w:rsidRPr="00926A5B">
        <w:rPr>
          <w:rFonts w:ascii="Arial" w:hAnsi="Arial"/>
          <w:sz w:val="24"/>
          <w:szCs w:val="24"/>
        </w:rPr>
        <w:t xml:space="preserve">Η νέα Περιφερειακή Διακυβέρνηση θα πρέπει να διαθέτει κανονιστική αυτονομία στα θέματα ευθύνης της. Αυτό άλλωστε απορρέει τόσο από τη συνταγματικά κατοχυρωμένη διοικητική της αυτοτέλεια, όσο και από την ευρεία λαϊκή νομιμοποίησή της. Το τεκμήριο αρμοδιότητας για τις περιφερειακές υποθέσεις θα πρέπει να ανήκει στην Περιφερειακή Αυτοδιοίκηση. </w:t>
      </w:r>
    </w:p>
    <w:p w:rsidR="00F55969" w:rsidRPr="00926A5B" w:rsidRDefault="00F55969" w:rsidP="00926A5B">
      <w:pPr>
        <w:spacing w:line="240" w:lineRule="auto"/>
        <w:jc w:val="both"/>
        <w:rPr>
          <w:rFonts w:ascii="Arial" w:hAnsi="Arial"/>
          <w:sz w:val="24"/>
          <w:szCs w:val="24"/>
        </w:rPr>
      </w:pPr>
      <w:r w:rsidRPr="00926A5B">
        <w:rPr>
          <w:rFonts w:ascii="Arial" w:hAnsi="Arial"/>
          <w:sz w:val="24"/>
          <w:szCs w:val="24"/>
        </w:rPr>
        <w:t>Είναι επιβεβλημένη η κατάργηση του θεσμού των Αποκεντρωμένων Διοικήσεων. Όσον  αφορά αποκλειστικά στον έλεγχο της νομιμότητας των αποφάσεων των ΟΤΑ Α’ και Β’ βαθμού, επιβάλλεται η θεσμοθέτηση ενός και μόνου, ενιαίου οργάνου.</w:t>
      </w:r>
    </w:p>
    <w:p w:rsidR="00F55969" w:rsidRPr="00926A5B" w:rsidRDefault="00F55969" w:rsidP="00926A5B">
      <w:pPr>
        <w:spacing w:line="240" w:lineRule="auto"/>
        <w:jc w:val="both"/>
        <w:rPr>
          <w:rFonts w:ascii="Arial" w:hAnsi="Arial"/>
          <w:sz w:val="24"/>
          <w:szCs w:val="24"/>
        </w:rPr>
      </w:pPr>
      <w:r w:rsidRPr="00926A5B">
        <w:rPr>
          <w:rFonts w:ascii="Arial" w:hAnsi="Arial"/>
          <w:sz w:val="24"/>
          <w:szCs w:val="24"/>
        </w:rPr>
        <w:t>Το όποιο νέο εκλογικό σύστημα για την αυτοδιοίκηση πρέπει να τύχει ευρύτερων συναινέσεων με τα εξής χαρακτηριστικά:</w:t>
      </w:r>
    </w:p>
    <w:p w:rsidR="00F55969" w:rsidRPr="00926A5B" w:rsidRDefault="00F55969" w:rsidP="00926A5B">
      <w:pPr>
        <w:spacing w:line="240" w:lineRule="auto"/>
        <w:jc w:val="both"/>
        <w:rPr>
          <w:rFonts w:ascii="Arial" w:hAnsi="Arial"/>
          <w:sz w:val="24"/>
          <w:szCs w:val="24"/>
        </w:rPr>
      </w:pPr>
      <w:r w:rsidRPr="00926A5B">
        <w:rPr>
          <w:rFonts w:ascii="Arial" w:hAnsi="Arial"/>
          <w:sz w:val="24"/>
          <w:szCs w:val="24"/>
        </w:rPr>
        <w:t>Α) Την αποτελεσματικότητα εκπλήρωσης του θεσμικού ρόλου της αυτοδιοίκησης όσον αφορά τη διοίκηση, τη διακυβέρνηση και τη διαχείριση των υποθέσεων ευθύνης της.</w:t>
      </w:r>
    </w:p>
    <w:p w:rsidR="00F55969" w:rsidRPr="00926A5B" w:rsidRDefault="00F55969" w:rsidP="00926A5B">
      <w:pPr>
        <w:spacing w:line="240" w:lineRule="auto"/>
        <w:jc w:val="both"/>
        <w:rPr>
          <w:rFonts w:ascii="Arial" w:hAnsi="Arial"/>
          <w:sz w:val="24"/>
          <w:szCs w:val="24"/>
        </w:rPr>
      </w:pPr>
      <w:r w:rsidRPr="00926A5B">
        <w:rPr>
          <w:rFonts w:ascii="Arial" w:hAnsi="Arial"/>
          <w:sz w:val="24"/>
          <w:szCs w:val="24"/>
        </w:rPr>
        <w:lastRenderedPageBreak/>
        <w:t>Β) Την κατοχύρωση δημοκρατίας σε όλους τους θεσμούς και τους χώρους λειτουργίας της αυτοδιοίκησης με ιδιαίτερο σεβασμό στα δικαιώματα όλων.</w:t>
      </w:r>
    </w:p>
    <w:p w:rsidR="00F55969" w:rsidRPr="00926A5B" w:rsidRDefault="00F55969" w:rsidP="00926A5B">
      <w:pPr>
        <w:spacing w:line="240" w:lineRule="auto"/>
        <w:jc w:val="both"/>
        <w:rPr>
          <w:rFonts w:ascii="Arial" w:hAnsi="Arial"/>
          <w:sz w:val="24"/>
          <w:szCs w:val="24"/>
        </w:rPr>
      </w:pPr>
      <w:r w:rsidRPr="00926A5B">
        <w:rPr>
          <w:rFonts w:ascii="Arial" w:hAnsi="Arial"/>
          <w:sz w:val="24"/>
          <w:szCs w:val="24"/>
        </w:rPr>
        <w:t>Γ) Την έκφραση των πολιτικών διαθέσεων και επιλογών του λαού στη δεδομένη κάθε φορά χρονική στιγμή της κάλπης.</w:t>
      </w:r>
    </w:p>
    <w:p w:rsidR="00F55969" w:rsidRPr="00926A5B" w:rsidRDefault="00F55969" w:rsidP="00926A5B">
      <w:pPr>
        <w:spacing w:line="240" w:lineRule="auto"/>
        <w:jc w:val="both"/>
        <w:rPr>
          <w:rFonts w:ascii="Arial" w:hAnsi="Arial"/>
          <w:sz w:val="24"/>
          <w:szCs w:val="24"/>
        </w:rPr>
      </w:pPr>
      <w:r w:rsidRPr="00926A5B">
        <w:rPr>
          <w:rFonts w:ascii="Arial" w:hAnsi="Arial"/>
          <w:sz w:val="24"/>
          <w:szCs w:val="24"/>
        </w:rPr>
        <w:t xml:space="preserve">Στην προσπάθεια εξόδου της χώρας από τη βαθιά κρίση που χαρακτηρίζεται από ύφεση, </w:t>
      </w:r>
      <w:proofErr w:type="spellStart"/>
      <w:r w:rsidRPr="00926A5B">
        <w:rPr>
          <w:rFonts w:ascii="Arial" w:hAnsi="Arial"/>
          <w:sz w:val="24"/>
          <w:szCs w:val="24"/>
        </w:rPr>
        <w:t>αποεπένδυση</w:t>
      </w:r>
      <w:proofErr w:type="spellEnd"/>
      <w:r w:rsidRPr="00926A5B">
        <w:rPr>
          <w:rFonts w:ascii="Arial" w:hAnsi="Arial"/>
          <w:sz w:val="24"/>
          <w:szCs w:val="24"/>
        </w:rPr>
        <w:t xml:space="preserve"> και </w:t>
      </w:r>
      <w:proofErr w:type="spellStart"/>
      <w:r w:rsidRPr="00926A5B">
        <w:rPr>
          <w:rFonts w:ascii="Arial" w:hAnsi="Arial"/>
          <w:sz w:val="24"/>
          <w:szCs w:val="24"/>
        </w:rPr>
        <w:t>καλπάζουσα</w:t>
      </w:r>
      <w:proofErr w:type="spellEnd"/>
      <w:r w:rsidRPr="00926A5B">
        <w:rPr>
          <w:rFonts w:ascii="Arial" w:hAnsi="Arial"/>
          <w:sz w:val="24"/>
          <w:szCs w:val="24"/>
        </w:rPr>
        <w:t xml:space="preserve"> ανεργία, η μεταφορά αρμοδιοτήτων με τους αντίστοιχους πόρους στην Περιφερειακή Αυτοδιοίκηση θα βοηθήσει στην ανάληψη ουσιαστικών πρωτοβουλιών στον σχεδιασμό και την εφαρμογή του Εθνικού Προγράμματος Ανασυγκρότησης και Ανάπτυξης της χώρας.  </w:t>
      </w:r>
    </w:p>
    <w:p w:rsidR="00F55969" w:rsidRDefault="00F55969" w:rsidP="00926A5B">
      <w:pPr>
        <w:spacing w:line="240" w:lineRule="auto"/>
        <w:jc w:val="both"/>
        <w:rPr>
          <w:rFonts w:ascii="Arial" w:hAnsi="Arial"/>
          <w:sz w:val="24"/>
          <w:szCs w:val="24"/>
        </w:rPr>
      </w:pPr>
      <w:r w:rsidRPr="00926A5B">
        <w:rPr>
          <w:rFonts w:ascii="Arial" w:hAnsi="Arial"/>
          <w:sz w:val="24"/>
          <w:szCs w:val="24"/>
        </w:rPr>
        <w:t>Ζητάμε την απόλυτη προστασία της πρώτης κατοικίας και την ορθολογική διαχείριση του ζητήματος των δανείων.</w:t>
      </w:r>
    </w:p>
    <w:sectPr w:rsidR="00F55969" w:rsidSect="00CA69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characterSpacingControl w:val="doNotCompress"/>
  <w:compat>
    <w:useFELayout/>
  </w:compat>
  <w:rsids>
    <w:rsidRoot w:val="00F55969"/>
    <w:rsid w:val="000501A0"/>
    <w:rsid w:val="00184B89"/>
    <w:rsid w:val="00190F11"/>
    <w:rsid w:val="004F5236"/>
    <w:rsid w:val="006C311C"/>
    <w:rsid w:val="0073076C"/>
    <w:rsid w:val="00926A5B"/>
    <w:rsid w:val="00963DCB"/>
    <w:rsid w:val="00AA6C6E"/>
    <w:rsid w:val="00AB15AD"/>
    <w:rsid w:val="00B55ED2"/>
    <w:rsid w:val="00C33847"/>
    <w:rsid w:val="00CA6981"/>
    <w:rsid w:val="00D052E0"/>
    <w:rsid w:val="00E14D3F"/>
    <w:rsid w:val="00E939AE"/>
    <w:rsid w:val="00F559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A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24221813msonormal">
    <w:name w:val="yiv3724221813msonormal"/>
    <w:basedOn w:val="a"/>
    <w:uiPriority w:val="99"/>
    <w:rsid w:val="00C3384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99"/>
    <w:qFormat/>
    <w:rsid w:val="00C33847"/>
    <w:rPr>
      <w:b/>
      <w:bCs/>
    </w:rPr>
  </w:style>
  <w:style w:type="character" w:customStyle="1" w:styleId="apple-converted-space">
    <w:name w:val="apple-converted-space"/>
    <w:basedOn w:val="a0"/>
    <w:uiPriority w:val="99"/>
    <w:rsid w:val="00C33847"/>
  </w:style>
  <w:style w:type="paragraph" w:styleId="a4">
    <w:name w:val="Balloon Text"/>
    <w:basedOn w:val="a"/>
    <w:link w:val="Char"/>
    <w:uiPriority w:val="99"/>
    <w:semiHidden/>
    <w:unhideWhenUsed/>
    <w:rsid w:val="00C3384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33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A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24221813msonormal">
    <w:name w:val="yiv3724221813msonormal"/>
    <w:basedOn w:val="a"/>
    <w:uiPriority w:val="99"/>
    <w:rsid w:val="00C3384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99"/>
    <w:qFormat/>
    <w:rsid w:val="00C33847"/>
    <w:rPr>
      <w:b/>
      <w:bCs/>
    </w:rPr>
  </w:style>
  <w:style w:type="character" w:customStyle="1" w:styleId="apple-converted-space">
    <w:name w:val="apple-converted-space"/>
    <w:basedOn w:val="a0"/>
    <w:uiPriority w:val="99"/>
    <w:rsid w:val="00C33847"/>
  </w:style>
  <w:style w:type="paragraph" w:styleId="a4">
    <w:name w:val="Balloon Text"/>
    <w:basedOn w:val="a"/>
    <w:link w:val="Char"/>
    <w:uiPriority w:val="99"/>
    <w:semiHidden/>
    <w:unhideWhenUsed/>
    <w:rsid w:val="00C3384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338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906684">
      <w:bodyDiv w:val="1"/>
      <w:marLeft w:val="0"/>
      <w:marRight w:val="0"/>
      <w:marTop w:val="0"/>
      <w:marBottom w:val="0"/>
      <w:divBdr>
        <w:top w:val="none" w:sz="0" w:space="0" w:color="auto"/>
        <w:left w:val="none" w:sz="0" w:space="0" w:color="auto"/>
        <w:bottom w:val="none" w:sz="0" w:space="0" w:color="auto"/>
        <w:right w:val="none" w:sz="0" w:space="0" w:color="auto"/>
      </w:divBdr>
    </w:div>
    <w:div w:id="15945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enp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2409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Admin</cp:lastModifiedBy>
  <cp:revision>2</cp:revision>
  <dcterms:created xsi:type="dcterms:W3CDTF">2016-10-23T10:50:00Z</dcterms:created>
  <dcterms:modified xsi:type="dcterms:W3CDTF">2016-10-23T10:50:00Z</dcterms:modified>
</cp:coreProperties>
</file>