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78" w:rsidRPr="00310E8B" w:rsidRDefault="00894AEA" w:rsidP="00346978">
      <w:pPr>
        <w:spacing w:after="120"/>
        <w:ind w:left="-180" w:right="-1228"/>
        <w:rPr>
          <w:rFonts w:asciiTheme="minorHAnsi" w:hAnsiTheme="minorHAnsi" w:cs="Tahoma"/>
          <w:shadow/>
        </w:rPr>
      </w:pPr>
      <w:r w:rsidRPr="00310E8B">
        <w:rPr>
          <w:rFonts w:asciiTheme="minorHAnsi" w:hAnsiTheme="minorHAnsi"/>
          <w:shadow/>
          <w:noProof/>
          <w:lang w:eastAsia="el-GR"/>
        </w:rPr>
        <w:drawing>
          <wp:inline distT="0" distB="0" distL="0" distR="0">
            <wp:extent cx="771525" cy="6477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  <w:t xml:space="preserve">       </w:t>
      </w:r>
    </w:p>
    <w:p w:rsidR="00346978" w:rsidRPr="00310E8B" w:rsidRDefault="00E44753" w:rsidP="00346978">
      <w:pPr>
        <w:ind w:left="6840" w:right="-694"/>
        <w:rPr>
          <w:rFonts w:asciiTheme="minorHAnsi" w:hAnsiTheme="minorHAnsi" w:cs="Tahoma"/>
          <w:shadow/>
        </w:rPr>
      </w:pPr>
      <w:r w:rsidRPr="00310E8B">
        <w:rPr>
          <w:rFonts w:asciiTheme="minorHAnsi" w:hAnsiTheme="minorHAnsi" w:cs="Tahoma"/>
          <w:shadow/>
          <w:noProof/>
        </w:rPr>
        <w:pict>
          <v:line id="_x0000_s1027" style="position:absolute;left:0;text-align:left;z-index:251657728" from="-54pt,0" to="54pt,0"/>
        </w:pict>
      </w:r>
      <w:r w:rsidR="00346978" w:rsidRPr="00310E8B">
        <w:rPr>
          <w:rFonts w:asciiTheme="minorHAnsi" w:hAnsiTheme="minorHAnsi" w:cs="Tahoma"/>
          <w:shadow/>
        </w:rPr>
        <w:t xml:space="preserve"> </w:t>
      </w:r>
      <w:r w:rsidRPr="00310E8B">
        <w:rPr>
          <w:rFonts w:asciiTheme="minorHAnsi" w:hAnsiTheme="minorHAnsi" w:cs="Tahoma"/>
          <w:shadow/>
          <w:noProof/>
        </w:rPr>
        <w:pict>
          <v:line id="_x0000_s1028" style="position:absolute;left:0;text-align:left;z-index:251658752;mso-position-horizontal-relative:text;mso-position-vertical-relative:text" from="-54pt,0" to="54pt,0"/>
        </w:pict>
      </w:r>
    </w:p>
    <w:p w:rsidR="00346978" w:rsidRPr="00310E8B" w:rsidRDefault="00E44753" w:rsidP="00346978">
      <w:pPr>
        <w:ind w:left="-539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  <w:noProof/>
        </w:rPr>
        <w:pict>
          <v:line id="_x0000_s1026" style="position:absolute;left:0;text-align:left;z-index:251656704" from="-54pt,0" to="-54pt,0"/>
        </w:pict>
      </w:r>
      <w:r w:rsidR="00346978" w:rsidRPr="00310E8B">
        <w:rPr>
          <w:rFonts w:asciiTheme="minorHAnsi" w:hAnsiTheme="minorHAnsi" w:cs="Arial"/>
          <w:shadow/>
        </w:rPr>
        <w:t>ΚΕΝΤΡΙΚΗ ΕΝΩΣΗ</w:t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</w:r>
      <w:r w:rsidR="00346978" w:rsidRPr="00310E8B">
        <w:rPr>
          <w:rFonts w:asciiTheme="minorHAnsi" w:hAnsiTheme="minorHAnsi" w:cs="Arial"/>
          <w:shadow/>
        </w:rPr>
        <w:tab/>
        <w:t xml:space="preserve"> </w:t>
      </w:r>
    </w:p>
    <w:p w:rsidR="00346978" w:rsidRPr="00310E8B" w:rsidRDefault="00346978" w:rsidP="00346978">
      <w:pPr>
        <w:ind w:left="-539"/>
        <w:rPr>
          <w:rFonts w:asciiTheme="minorHAnsi" w:hAnsiTheme="minorHAnsi" w:cs="Arial"/>
          <w:shadow/>
        </w:rPr>
      </w:pPr>
      <w:r w:rsidRPr="00310E8B">
        <w:rPr>
          <w:rFonts w:asciiTheme="minorHAnsi" w:hAnsiTheme="minorHAnsi" w:cs="Arial"/>
          <w:shadow/>
        </w:rPr>
        <w:t>ΔΗΜΩΝ ΕΛΛΑΔΑΣ</w:t>
      </w:r>
    </w:p>
    <w:p w:rsidR="00E429B3" w:rsidRPr="00310E8B" w:rsidRDefault="00346978">
      <w:pPr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 xml:space="preserve"> </w:t>
      </w:r>
    </w:p>
    <w:p w:rsidR="00A10A01" w:rsidRPr="00310E8B" w:rsidRDefault="00A10A01">
      <w:pPr>
        <w:rPr>
          <w:rFonts w:asciiTheme="minorHAnsi" w:hAnsiTheme="minorHAnsi"/>
          <w:shadow/>
        </w:rPr>
      </w:pPr>
    </w:p>
    <w:p w:rsidR="00A10A01" w:rsidRPr="00310E8B" w:rsidRDefault="00894AEA" w:rsidP="00A10A01">
      <w:pPr>
        <w:rPr>
          <w:rFonts w:asciiTheme="minorHAnsi" w:hAnsiTheme="minorHAnsi"/>
          <w:b/>
          <w:shadow/>
        </w:rPr>
      </w:pPr>
      <w:r w:rsidRPr="00310E8B">
        <w:rPr>
          <w:rFonts w:asciiTheme="minorHAnsi" w:hAnsiTheme="minorHAnsi"/>
          <w:b/>
          <w:shadow/>
        </w:rPr>
        <w:t>Προς</w:t>
      </w:r>
    </w:p>
    <w:p w:rsidR="00894AEA" w:rsidRPr="00310E8B" w:rsidRDefault="00894AEA" w:rsidP="00A10A01">
      <w:pPr>
        <w:rPr>
          <w:rFonts w:asciiTheme="minorHAnsi" w:hAnsiTheme="minorHAnsi"/>
          <w:b/>
          <w:shadow/>
        </w:rPr>
      </w:pPr>
      <w:r w:rsidRPr="00310E8B">
        <w:rPr>
          <w:rFonts w:asciiTheme="minorHAnsi" w:hAnsiTheme="minorHAnsi"/>
          <w:b/>
          <w:shadow/>
        </w:rPr>
        <w:t>κ. Σωκράτη Φάμελλο</w:t>
      </w:r>
    </w:p>
    <w:p w:rsidR="00A10A01" w:rsidRPr="00310E8B" w:rsidRDefault="00A10A01" w:rsidP="00A10A01">
      <w:pPr>
        <w:rPr>
          <w:rFonts w:asciiTheme="minorHAnsi" w:hAnsiTheme="minorHAnsi"/>
          <w:b/>
          <w:shadow/>
        </w:rPr>
      </w:pPr>
      <w:r w:rsidRPr="00310E8B">
        <w:rPr>
          <w:rFonts w:asciiTheme="minorHAnsi" w:hAnsiTheme="minorHAnsi"/>
          <w:b/>
          <w:shadow/>
        </w:rPr>
        <w:t>Αναπληρωτή Υπουργό</w:t>
      </w:r>
      <w:r w:rsidR="00894AEA" w:rsidRPr="00310E8B">
        <w:rPr>
          <w:rFonts w:asciiTheme="minorHAnsi" w:hAnsiTheme="minorHAnsi"/>
          <w:b/>
          <w:shadow/>
        </w:rPr>
        <w:t xml:space="preserve"> </w:t>
      </w:r>
      <w:r w:rsidRPr="00310E8B">
        <w:rPr>
          <w:rFonts w:asciiTheme="minorHAnsi" w:hAnsiTheme="minorHAnsi"/>
          <w:b/>
          <w:shadow/>
        </w:rPr>
        <w:t>Περιβάλλοντος &amp; Ενέργειας</w:t>
      </w:r>
    </w:p>
    <w:p w:rsidR="00A10A01" w:rsidRPr="00310E8B" w:rsidRDefault="00A10A01" w:rsidP="00A10A01">
      <w:pPr>
        <w:rPr>
          <w:rFonts w:asciiTheme="minorHAnsi" w:hAnsiTheme="minorHAnsi"/>
          <w:shadow/>
        </w:rPr>
      </w:pPr>
    </w:p>
    <w:p w:rsidR="000714BB" w:rsidRPr="00310E8B" w:rsidRDefault="000714BB" w:rsidP="00A10A01">
      <w:pPr>
        <w:rPr>
          <w:rFonts w:asciiTheme="minorHAnsi" w:hAnsiTheme="minorHAnsi"/>
          <w:shadow/>
        </w:rPr>
      </w:pPr>
    </w:p>
    <w:p w:rsidR="00A10A01" w:rsidRPr="00310E8B" w:rsidRDefault="00A10A01" w:rsidP="000714BB">
      <w:pPr>
        <w:spacing w:line="360" w:lineRule="auto"/>
        <w:rPr>
          <w:rFonts w:asciiTheme="minorHAnsi" w:hAnsiTheme="minorHAnsi"/>
          <w:b/>
          <w:shadow/>
        </w:rPr>
      </w:pPr>
      <w:r w:rsidRPr="00310E8B">
        <w:rPr>
          <w:rFonts w:asciiTheme="minorHAnsi" w:hAnsiTheme="minorHAnsi"/>
          <w:b/>
          <w:shadow/>
        </w:rPr>
        <w:t>Αξιότιμε κ. Υπουργέ</w:t>
      </w:r>
      <w:r w:rsidR="000714BB" w:rsidRPr="00310E8B">
        <w:rPr>
          <w:rFonts w:asciiTheme="minorHAnsi" w:hAnsiTheme="minorHAnsi"/>
          <w:b/>
          <w:shadow/>
        </w:rPr>
        <w:t>,</w:t>
      </w: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 xml:space="preserve">Σε συνέχεια της </w:t>
      </w:r>
      <w:r w:rsidR="00B84FB7" w:rsidRPr="00310E8B">
        <w:rPr>
          <w:rFonts w:asciiTheme="minorHAnsi" w:hAnsiTheme="minorHAnsi"/>
          <w:shadow/>
        </w:rPr>
        <w:t xml:space="preserve">με αριθ. πρωτ. 94316/7081/18.12.2018 </w:t>
      </w:r>
      <w:r w:rsidRPr="00310E8B">
        <w:rPr>
          <w:rFonts w:asciiTheme="minorHAnsi" w:hAnsiTheme="minorHAnsi"/>
          <w:shadow/>
        </w:rPr>
        <w:t>επιστολής σας με θέμα</w:t>
      </w:r>
      <w:r w:rsidR="00B84FB7" w:rsidRPr="00310E8B">
        <w:rPr>
          <w:rFonts w:asciiTheme="minorHAnsi" w:hAnsiTheme="minorHAnsi"/>
          <w:shadow/>
        </w:rPr>
        <w:t>: «</w:t>
      </w:r>
      <w:r w:rsidRPr="00310E8B">
        <w:rPr>
          <w:rFonts w:asciiTheme="minorHAnsi" w:hAnsiTheme="minorHAnsi"/>
          <w:shadow/>
        </w:rPr>
        <w:t xml:space="preserve">Ανακύκλωση και διαχείριση απορριμμάτων» και </w:t>
      </w:r>
      <w:r w:rsidR="00B84FB7" w:rsidRPr="00310E8B">
        <w:rPr>
          <w:rFonts w:asciiTheme="minorHAnsi" w:hAnsiTheme="minorHAnsi"/>
          <w:shadow/>
        </w:rPr>
        <w:t xml:space="preserve"> της με αριθ.πρωτ. </w:t>
      </w:r>
      <w:r w:rsidRPr="00310E8B">
        <w:rPr>
          <w:rFonts w:asciiTheme="minorHAnsi" w:hAnsiTheme="minorHAnsi"/>
          <w:shadow/>
        </w:rPr>
        <w:t>510/18/03.01.2019 με θέμα</w:t>
      </w:r>
      <w:r w:rsidR="00232AC8" w:rsidRPr="00310E8B">
        <w:rPr>
          <w:rFonts w:asciiTheme="minorHAnsi" w:hAnsiTheme="minorHAnsi"/>
          <w:shadow/>
        </w:rPr>
        <w:t>:</w:t>
      </w:r>
      <w:r w:rsidRPr="00310E8B">
        <w:rPr>
          <w:rFonts w:asciiTheme="minorHAnsi" w:hAnsiTheme="minorHAnsi"/>
          <w:shadow/>
        </w:rPr>
        <w:t xml:space="preserve"> «Ρυθμίσεις για την τιμολογιακή πολιτική της διαχείρισης των απορριμμάτων με κίνητρα για την ανακύκλωση, την διαλογή στην πηγή και την κυκλική οικονομία»</w:t>
      </w:r>
      <w:r w:rsidR="00232AC8" w:rsidRPr="00310E8B">
        <w:rPr>
          <w:rFonts w:asciiTheme="minorHAnsi" w:hAnsiTheme="minorHAnsi"/>
          <w:shadow/>
        </w:rPr>
        <w:t>,</w:t>
      </w:r>
      <w:r w:rsidRPr="00310E8B">
        <w:rPr>
          <w:rFonts w:asciiTheme="minorHAnsi" w:hAnsiTheme="minorHAnsi"/>
          <w:shadow/>
        </w:rPr>
        <w:t xml:space="preserve"> σας γνωρίζουμε ότι η ΚΕΔΕ έχει προγραμματίσει συνεδρίαση του Διοικητικού της Συμβουλίου την Τετάρτη 9/1/2019</w:t>
      </w:r>
      <w:r w:rsidR="00232AC8" w:rsidRPr="00310E8B">
        <w:rPr>
          <w:rFonts w:asciiTheme="minorHAnsi" w:hAnsiTheme="minorHAnsi"/>
          <w:shadow/>
        </w:rPr>
        <w:t>,</w:t>
      </w:r>
      <w:r w:rsidRPr="00310E8B">
        <w:rPr>
          <w:rFonts w:asciiTheme="minorHAnsi" w:hAnsiTheme="minorHAnsi"/>
          <w:shadow/>
        </w:rPr>
        <w:t xml:space="preserve"> στην οποία σας καλούμε να παραβρεθείτε στις 14</w:t>
      </w:r>
      <w:r w:rsidR="00B8527E" w:rsidRPr="00310E8B">
        <w:rPr>
          <w:rFonts w:asciiTheme="minorHAnsi" w:hAnsiTheme="minorHAnsi"/>
          <w:shadow/>
        </w:rPr>
        <w:t>:</w:t>
      </w:r>
      <w:r w:rsidRPr="00310E8B">
        <w:rPr>
          <w:rFonts w:asciiTheme="minorHAnsi" w:hAnsiTheme="minorHAnsi"/>
          <w:shadow/>
        </w:rPr>
        <w:t>00.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 xml:space="preserve">Το θέμα της ολοκληρωμένης διαχείρισης των απορριμμάτων, της ανακύκλωσης καθώς και το θεσμικό πλαίσιο των ΦοΔΣΑ είναι μείζονα θέματα τα οποία απασχολούν το σύνολο της </w:t>
      </w:r>
      <w:r w:rsidR="00B8527E" w:rsidRPr="00310E8B">
        <w:rPr>
          <w:rFonts w:asciiTheme="minorHAnsi" w:hAnsiTheme="minorHAnsi"/>
          <w:shadow/>
        </w:rPr>
        <w:t>Τ</w:t>
      </w:r>
      <w:r w:rsidRPr="00310E8B">
        <w:rPr>
          <w:rFonts w:asciiTheme="minorHAnsi" w:hAnsiTheme="minorHAnsi"/>
          <w:shadow/>
        </w:rPr>
        <w:t xml:space="preserve">οπικής </w:t>
      </w:r>
      <w:r w:rsidR="00B8527E" w:rsidRPr="00310E8B">
        <w:rPr>
          <w:rFonts w:asciiTheme="minorHAnsi" w:hAnsiTheme="minorHAnsi"/>
          <w:shadow/>
        </w:rPr>
        <w:t>Α</w:t>
      </w:r>
      <w:r w:rsidRPr="00310E8B">
        <w:rPr>
          <w:rFonts w:asciiTheme="minorHAnsi" w:hAnsiTheme="minorHAnsi"/>
          <w:shadow/>
        </w:rPr>
        <w:t xml:space="preserve">υτοδιοίκησης Α΄ </w:t>
      </w:r>
      <w:r w:rsidR="00B8527E" w:rsidRPr="00310E8B">
        <w:rPr>
          <w:rFonts w:asciiTheme="minorHAnsi" w:hAnsiTheme="minorHAnsi"/>
          <w:shadow/>
        </w:rPr>
        <w:t>β</w:t>
      </w:r>
      <w:r w:rsidRPr="00310E8B">
        <w:rPr>
          <w:rFonts w:asciiTheme="minorHAnsi" w:hAnsiTheme="minorHAnsi"/>
          <w:shadow/>
        </w:rPr>
        <w:t>αθμού.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>Σε όλα τα προαναφερόμενα θέματα η Κ</w:t>
      </w:r>
      <w:r w:rsidR="00930645" w:rsidRPr="00310E8B">
        <w:rPr>
          <w:rFonts w:asciiTheme="minorHAnsi" w:hAnsiTheme="minorHAnsi"/>
          <w:shadow/>
        </w:rPr>
        <w:t>ΕΔΕ έχει εκφράσει διαχρονικά τη</w:t>
      </w:r>
      <w:r w:rsidRPr="00310E8B">
        <w:rPr>
          <w:rFonts w:asciiTheme="minorHAnsi" w:hAnsiTheme="minorHAnsi"/>
          <w:shadow/>
        </w:rPr>
        <w:t xml:space="preserve"> θέση της, τις περισσότερες φορές με ομόφωνες αποφάσεις της.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>Δυστυχώς</w:t>
      </w:r>
      <w:r w:rsidR="00930645" w:rsidRPr="00310E8B">
        <w:rPr>
          <w:rFonts w:asciiTheme="minorHAnsi" w:hAnsiTheme="minorHAnsi"/>
          <w:shadow/>
        </w:rPr>
        <w:t xml:space="preserve">, </w:t>
      </w:r>
      <w:r w:rsidRPr="00310E8B">
        <w:rPr>
          <w:rFonts w:asciiTheme="minorHAnsi" w:hAnsiTheme="minorHAnsi"/>
          <w:shadow/>
        </w:rPr>
        <w:t xml:space="preserve">σε πολλές περιπτώσεις η Πολιτεία νομοθετεί χωρίς να λαμβάνει υπόψη τη θέση της Αυτοδιοίκησης, με αποτέλεσμα να δημιουργούνται τετελεσμένα και αδιέξοδα. 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>Μάλιστα, ιδίως ως προς το ζήτημα του εκσυγχρονισμού του θεσμικού πλαισίου λειτουργίας των ΦοΔΣΑ, η ΚΕΔΕ κατέθεσε πλήρη και ολοκληρωμένη πρόταση, ομόφωνα εγκεκριμένη από το Δ</w:t>
      </w:r>
      <w:r w:rsidR="00930645" w:rsidRPr="00310E8B">
        <w:rPr>
          <w:rFonts w:asciiTheme="minorHAnsi" w:hAnsiTheme="minorHAnsi"/>
          <w:shadow/>
        </w:rPr>
        <w:t>ιοικητικό της Συμβούλιο</w:t>
      </w:r>
      <w:r w:rsidRPr="00310E8B">
        <w:rPr>
          <w:rFonts w:asciiTheme="minorHAnsi" w:hAnsiTheme="minorHAnsi"/>
          <w:shadow/>
        </w:rPr>
        <w:t xml:space="preserve">, την οποία επεξεργάστηκε επί μακρόν σε αγαστή συνεργασία με τους Δήμους – μέλη της και τους ΦοΔΣΑ, σε πανελλήνιο επίπεδο. 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>Η πρόταση αυτή, αν και αρχικά έτυχε θετικής ανταπόκρισης, εν τέλει δεν έγινε αποδεκτή, για λόγους που ουδέποτε αναλύθηκαν, τα δε συναρμόδια Υπουργεία παρουσίασαν την αποδοχή δευτερευόντων σημείων της πρότασής μας</w:t>
      </w:r>
      <w:r w:rsidR="00894AEA" w:rsidRPr="00310E8B">
        <w:rPr>
          <w:rFonts w:asciiTheme="minorHAnsi" w:hAnsiTheme="minorHAnsi"/>
          <w:shadow/>
        </w:rPr>
        <w:t>, ως δήθεν αποτέλεσμα διαλόγου.</w:t>
      </w:r>
    </w:p>
    <w:p w:rsidR="00894AEA" w:rsidRPr="00310E8B" w:rsidRDefault="00894AEA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>Ήδη, κατά τη διάρκεια εφαρμογής του εν τέλει νομοθετηθέντος θεσμικού πλαισίου, ανακύπτουν όλα τα προβλήματα που κατά το στάδιο της διαβούλευσης είχε έγκαιρα και εύστοχα επισημάνει η ΚΕΔΕ, με αποτέλεσμα την έξαρση τοπικιστικών αντιπαραθέσεων, ενώ χάνεται πολύτιμος χρόνος υλοποίησης έργων κρίσιμων για την επίλυση του προβλήματος διαχείρισης των αποβλήτων.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>Για το λόγο αυτό, με απόφαση που έλαβε το Δ</w:t>
      </w:r>
      <w:r w:rsidR="000C358E" w:rsidRPr="00310E8B">
        <w:rPr>
          <w:rFonts w:asciiTheme="minorHAnsi" w:hAnsiTheme="minorHAnsi"/>
          <w:shadow/>
        </w:rPr>
        <w:t>ιοικητικό της Συμβούλιο</w:t>
      </w:r>
      <w:r w:rsidRPr="00310E8B">
        <w:rPr>
          <w:rFonts w:asciiTheme="minorHAnsi" w:hAnsiTheme="minorHAnsi"/>
          <w:shadow/>
        </w:rPr>
        <w:t xml:space="preserve"> κατά τη συνεδρίαση της  14-12-2018, η ΚΕΔΕ ζήτησε την άμεση απόσυρση των άρθρων 225-247 του νόμου 4555/2018, και την εφαρμογή των προτάσεων της Αυτοδιοίκησης. 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>Η απόσυρση των ανωτέρω διατάξεων αποτελεί αποδεδειγμένα πλέον απαραίτητη προϋπόθεση για την ολοκλήρωση ενός αποτελεσματικού και κοινά αποδεκτού θεσμικού πλαισίου λειτουργίας των ΦοΔΣΑ, αλλά εξακολουθεί να είναι η μία παράμετρος του όλου ζητήματος.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 xml:space="preserve">Σημαντικότερη όμως παράμετρος είναι αυτή της παροχής των εργαλείων προς την </w:t>
      </w:r>
      <w:r w:rsidR="00B37329" w:rsidRPr="00310E8B">
        <w:rPr>
          <w:rFonts w:asciiTheme="minorHAnsi" w:hAnsiTheme="minorHAnsi"/>
          <w:shadow/>
        </w:rPr>
        <w:t>Τ</w:t>
      </w:r>
      <w:r w:rsidRPr="00310E8B">
        <w:rPr>
          <w:rFonts w:asciiTheme="minorHAnsi" w:hAnsiTheme="minorHAnsi"/>
          <w:shadow/>
        </w:rPr>
        <w:t>οπική Αυτοδιοίκηση, προκειμένου να επιτευχθούν οι φιλόδοξοι στόχοι που έχουν τεθεί.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 xml:space="preserve">Αυτά τα εργαλεία δυστυχώς δεν έχουν δοθεί στην </w:t>
      </w:r>
      <w:r w:rsidR="00B37329" w:rsidRPr="00310E8B">
        <w:rPr>
          <w:rFonts w:asciiTheme="minorHAnsi" w:hAnsiTheme="minorHAnsi"/>
          <w:shadow/>
        </w:rPr>
        <w:t>Τ</w:t>
      </w:r>
      <w:r w:rsidRPr="00310E8B">
        <w:rPr>
          <w:rFonts w:asciiTheme="minorHAnsi" w:hAnsiTheme="minorHAnsi"/>
          <w:shadow/>
        </w:rPr>
        <w:t xml:space="preserve">οπική Αυτοδιοίκηση με ευθύνη της Πολιτείας. 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>Αντ’ αυτού, η Τοπική Αυτοδιοίκηση α΄ βαθμού απειλείται με πρόστιμα σε περίπτωση που δεν επιτευχθούν οι στόχοι που τίθενται από τη νομοθεσία.</w:t>
      </w:r>
    </w:p>
    <w:p w:rsidR="000251DB" w:rsidRPr="00310E8B" w:rsidRDefault="000251DB" w:rsidP="00A10A01">
      <w:pPr>
        <w:ind w:firstLine="567"/>
        <w:jc w:val="both"/>
        <w:rPr>
          <w:rFonts w:asciiTheme="minorHAnsi" w:hAnsiTheme="minorHAnsi"/>
          <w:shadow/>
        </w:rPr>
      </w:pPr>
    </w:p>
    <w:p w:rsidR="00A10A01" w:rsidRPr="00310E8B" w:rsidRDefault="00A10A01" w:rsidP="00A10A01">
      <w:pPr>
        <w:ind w:firstLine="567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>Θεωρώντας ότι η συμμετοχή σας σε αυτή τη συνεδρίαση του Δ</w:t>
      </w:r>
      <w:r w:rsidR="00B37329" w:rsidRPr="00310E8B">
        <w:rPr>
          <w:rFonts w:asciiTheme="minorHAnsi" w:hAnsiTheme="minorHAnsi"/>
          <w:shadow/>
        </w:rPr>
        <w:t>ιοικητικού Συμβουλίου</w:t>
      </w:r>
      <w:r w:rsidRPr="00310E8B">
        <w:rPr>
          <w:rFonts w:asciiTheme="minorHAnsi" w:hAnsiTheme="minorHAnsi"/>
          <w:shadow/>
        </w:rPr>
        <w:t xml:space="preserve"> της ΚΕΔΕ θα αποτελέσει μια πρώτη προσπάθεια εκ νέου προσέγγισης των προβλημάτων που έχει αναδείξει η ΚΕΔΕ στο πλαίσιο της απόφασης του Δ</w:t>
      </w:r>
      <w:r w:rsidR="00B37329" w:rsidRPr="00310E8B">
        <w:rPr>
          <w:rFonts w:asciiTheme="minorHAnsi" w:hAnsiTheme="minorHAnsi"/>
          <w:shadow/>
        </w:rPr>
        <w:t>.</w:t>
      </w:r>
      <w:r w:rsidRPr="00310E8B">
        <w:rPr>
          <w:rFonts w:asciiTheme="minorHAnsi" w:hAnsiTheme="minorHAnsi"/>
          <w:shadow/>
        </w:rPr>
        <w:t>Σ</w:t>
      </w:r>
      <w:r w:rsidR="00B37329" w:rsidRPr="00310E8B">
        <w:rPr>
          <w:rFonts w:asciiTheme="minorHAnsi" w:hAnsiTheme="minorHAnsi"/>
          <w:shadow/>
        </w:rPr>
        <w:t>.</w:t>
      </w:r>
      <w:r w:rsidRPr="00310E8B">
        <w:rPr>
          <w:rFonts w:asciiTheme="minorHAnsi" w:hAnsiTheme="minorHAnsi"/>
          <w:shadow/>
        </w:rPr>
        <w:t xml:space="preserve"> της 14-12-2018, φιλοδοξούμε να έχουμε τη δυνατότητα μέσα από μια γόνιμη συζήτηση να προωθήσουμε και επιλύσουμε τα βασικά προβλήματα που απασχολούν την </w:t>
      </w:r>
      <w:r w:rsidR="00B37329" w:rsidRPr="00310E8B">
        <w:rPr>
          <w:rFonts w:asciiTheme="minorHAnsi" w:hAnsiTheme="minorHAnsi"/>
          <w:shadow/>
        </w:rPr>
        <w:t>Τ</w:t>
      </w:r>
      <w:r w:rsidRPr="00310E8B">
        <w:rPr>
          <w:rFonts w:asciiTheme="minorHAnsi" w:hAnsiTheme="minorHAnsi"/>
          <w:shadow/>
        </w:rPr>
        <w:t xml:space="preserve">οπική Αυτοδιοίκηση </w:t>
      </w:r>
      <w:r w:rsidR="00B37329" w:rsidRPr="00310E8B">
        <w:rPr>
          <w:rFonts w:asciiTheme="minorHAnsi" w:hAnsiTheme="minorHAnsi"/>
          <w:shadow/>
        </w:rPr>
        <w:t>α</w:t>
      </w:r>
      <w:r w:rsidRPr="00310E8B">
        <w:rPr>
          <w:rFonts w:asciiTheme="minorHAnsi" w:hAnsiTheme="minorHAnsi"/>
          <w:shadow/>
        </w:rPr>
        <w:t xml:space="preserve">΄ </w:t>
      </w:r>
      <w:r w:rsidR="00B37329" w:rsidRPr="00310E8B">
        <w:rPr>
          <w:rFonts w:asciiTheme="minorHAnsi" w:hAnsiTheme="minorHAnsi"/>
          <w:shadow/>
        </w:rPr>
        <w:t>β</w:t>
      </w:r>
      <w:r w:rsidRPr="00310E8B">
        <w:rPr>
          <w:rFonts w:asciiTheme="minorHAnsi" w:hAnsiTheme="minorHAnsi"/>
          <w:shadow/>
        </w:rPr>
        <w:t>αθμού στο ζήτημα της διαχείρισης των απορριμμάτων.</w:t>
      </w:r>
    </w:p>
    <w:p w:rsidR="00A10A01" w:rsidRPr="00310E8B" w:rsidRDefault="00A10A01">
      <w:pPr>
        <w:rPr>
          <w:rFonts w:asciiTheme="minorHAnsi" w:hAnsiTheme="minorHAnsi"/>
          <w:shadow/>
        </w:rPr>
      </w:pPr>
      <w:r w:rsidRPr="00310E8B">
        <w:rPr>
          <w:rFonts w:asciiTheme="minorHAnsi" w:hAnsiTheme="minorHAnsi"/>
          <w:shadow/>
        </w:rPr>
        <w:t xml:space="preserve"> </w:t>
      </w:r>
    </w:p>
    <w:p w:rsidR="000251DB" w:rsidRPr="00310E8B" w:rsidRDefault="000251DB">
      <w:pPr>
        <w:rPr>
          <w:rFonts w:asciiTheme="minorHAnsi" w:hAnsiTheme="minorHAnsi"/>
          <w:shadow/>
        </w:rPr>
      </w:pPr>
    </w:p>
    <w:p w:rsidR="000251DB" w:rsidRPr="00310E8B" w:rsidRDefault="000251DB" w:rsidP="000251DB">
      <w:pPr>
        <w:spacing w:line="360" w:lineRule="auto"/>
        <w:ind w:left="2160"/>
        <w:rPr>
          <w:rFonts w:asciiTheme="minorHAnsi" w:hAnsiTheme="minorHAnsi" w:cs="Tahoma"/>
          <w:b/>
          <w:bCs/>
          <w:shadow/>
        </w:rPr>
      </w:pPr>
      <w:r w:rsidRPr="00310E8B">
        <w:rPr>
          <w:rFonts w:asciiTheme="minorHAnsi" w:hAnsiTheme="minorHAnsi" w:cs="Tahoma"/>
          <w:b/>
          <w:bCs/>
          <w:shadow/>
        </w:rPr>
        <w:t xml:space="preserve">                     Με εκτίμηση</w:t>
      </w:r>
    </w:p>
    <w:p w:rsidR="000251DB" w:rsidRPr="00310E8B" w:rsidRDefault="000251DB" w:rsidP="000251DB">
      <w:pPr>
        <w:ind w:left="-540" w:right="-477"/>
        <w:jc w:val="center"/>
        <w:rPr>
          <w:rFonts w:asciiTheme="minorHAnsi" w:hAnsiTheme="minorHAnsi" w:cs="Tahoma"/>
          <w:b/>
          <w:bCs/>
          <w:shadow/>
        </w:rPr>
      </w:pPr>
      <w:r w:rsidRPr="00310E8B">
        <w:rPr>
          <w:rFonts w:asciiTheme="minorHAnsi" w:hAnsiTheme="minorHAnsi" w:cs="Tahoma"/>
          <w:b/>
          <w:bCs/>
          <w:shadow/>
        </w:rPr>
        <w:t>Γεώργιος Πατούλης</w:t>
      </w:r>
    </w:p>
    <w:p w:rsidR="000251DB" w:rsidRPr="00310E8B" w:rsidRDefault="000251DB" w:rsidP="000251DB">
      <w:pPr>
        <w:ind w:left="-540" w:right="-477"/>
        <w:jc w:val="center"/>
        <w:rPr>
          <w:rFonts w:asciiTheme="minorHAnsi" w:hAnsiTheme="minorHAnsi" w:cs="Tahoma"/>
          <w:b/>
          <w:bCs/>
          <w:shadow/>
        </w:rPr>
      </w:pPr>
      <w:r w:rsidRPr="00310E8B">
        <w:rPr>
          <w:rFonts w:asciiTheme="minorHAnsi" w:hAnsiTheme="minorHAnsi" w:cs="Tahoma"/>
          <w:b/>
          <w:bCs/>
          <w:shadow/>
        </w:rPr>
        <w:t>Δήμαρχος Αμαρουσίου</w:t>
      </w:r>
    </w:p>
    <w:p w:rsidR="000251DB" w:rsidRPr="00310E8B" w:rsidRDefault="000251DB" w:rsidP="000251DB">
      <w:pPr>
        <w:spacing w:before="120" w:after="120"/>
        <w:ind w:left="-540" w:right="-477"/>
        <w:jc w:val="center"/>
        <w:rPr>
          <w:rFonts w:asciiTheme="minorHAnsi" w:hAnsiTheme="minorHAnsi" w:cs="Tahoma"/>
          <w:shadow/>
        </w:rPr>
      </w:pPr>
    </w:p>
    <w:p w:rsidR="000251DB" w:rsidRPr="00310E8B" w:rsidRDefault="000251DB" w:rsidP="000251DB">
      <w:pPr>
        <w:spacing w:before="120" w:after="120"/>
        <w:ind w:right="-477"/>
        <w:jc w:val="center"/>
        <w:rPr>
          <w:rFonts w:asciiTheme="minorHAnsi" w:hAnsiTheme="minorHAnsi" w:cs="Tahoma"/>
          <w:b/>
          <w:bCs/>
          <w:shadow/>
        </w:rPr>
      </w:pPr>
      <w:r w:rsidRPr="00310E8B">
        <w:rPr>
          <w:rFonts w:asciiTheme="minorHAnsi" w:hAnsiTheme="minorHAnsi" w:cs="Tahoma"/>
          <w:b/>
          <w:bCs/>
          <w:shadow/>
        </w:rPr>
        <w:t>Πρόεδρος Κεντρικής Ένωσης Δήμων Ελλάδος</w:t>
      </w:r>
    </w:p>
    <w:p w:rsidR="000251DB" w:rsidRPr="00310E8B" w:rsidRDefault="000251DB" w:rsidP="000251DB">
      <w:pPr>
        <w:spacing w:before="120" w:after="120"/>
        <w:ind w:right="-477"/>
        <w:jc w:val="center"/>
        <w:rPr>
          <w:rFonts w:asciiTheme="minorHAnsi" w:hAnsiTheme="minorHAnsi"/>
          <w:shadow/>
        </w:rPr>
      </w:pPr>
    </w:p>
    <w:p w:rsidR="000251DB" w:rsidRPr="00310E8B" w:rsidRDefault="000251DB" w:rsidP="000251DB">
      <w:pPr>
        <w:pBdr>
          <w:bottom w:val="single" w:sz="4" w:space="1" w:color="auto"/>
        </w:pBdr>
        <w:spacing w:after="120"/>
        <w:ind w:left="-720" w:right="-688"/>
        <w:rPr>
          <w:rFonts w:asciiTheme="minorHAnsi" w:hAnsiTheme="minorHAnsi"/>
          <w:shadow/>
        </w:rPr>
      </w:pPr>
    </w:p>
    <w:p w:rsidR="000251DB" w:rsidRPr="00310E8B" w:rsidRDefault="000251DB" w:rsidP="000251DB">
      <w:pPr>
        <w:ind w:left="-720" w:right="-868"/>
        <w:jc w:val="both"/>
        <w:rPr>
          <w:rFonts w:asciiTheme="minorHAnsi" w:hAnsiTheme="minorHAnsi"/>
          <w:shadow/>
        </w:rPr>
      </w:pPr>
      <w:r w:rsidRPr="00310E8B">
        <w:rPr>
          <w:rFonts w:asciiTheme="minorHAnsi" w:hAnsiTheme="minorHAnsi" w:cs="Arial"/>
          <w:shadow/>
          <w:color w:val="000000"/>
        </w:rPr>
        <w:t xml:space="preserve">       ΓΕΝΝΑΔΙΟΥ 8 &amp; ΑΚΑΔΗΜΙΑΣ 106 78 ΑΘΗΝΑ – ΤΗΛ: 2132147500, </w:t>
      </w:r>
      <w:r w:rsidRPr="00310E8B">
        <w:rPr>
          <w:rFonts w:asciiTheme="minorHAnsi" w:hAnsiTheme="minorHAnsi" w:cs="Arial"/>
          <w:shadow/>
          <w:color w:val="000000"/>
          <w:lang w:val="en-US"/>
        </w:rPr>
        <w:t>FAX</w:t>
      </w:r>
      <w:r w:rsidRPr="00310E8B">
        <w:rPr>
          <w:rFonts w:asciiTheme="minorHAnsi" w:hAnsiTheme="minorHAnsi" w:cs="Arial"/>
          <w:shadow/>
          <w:color w:val="000000"/>
        </w:rPr>
        <w:t xml:space="preserve">: 210 3820807  </w:t>
      </w:r>
      <w:r w:rsidRPr="00310E8B">
        <w:rPr>
          <w:rFonts w:asciiTheme="minorHAnsi" w:hAnsiTheme="minorHAnsi" w:cs="Arial"/>
          <w:shadow/>
          <w:color w:val="000000"/>
          <w:lang w:val="en-US"/>
        </w:rPr>
        <w:t>Web</w:t>
      </w:r>
      <w:r w:rsidRPr="00310E8B">
        <w:rPr>
          <w:rFonts w:asciiTheme="minorHAnsi" w:hAnsiTheme="minorHAnsi" w:cs="Arial"/>
          <w:shadow/>
          <w:color w:val="000000"/>
        </w:rPr>
        <w:t xml:space="preserve">: </w:t>
      </w:r>
      <w:hyperlink r:id="rId5" w:history="1">
        <w:r w:rsidRPr="00310E8B">
          <w:rPr>
            <w:rStyle w:val="-"/>
            <w:rFonts w:asciiTheme="minorHAnsi" w:hAnsiTheme="minorHAnsi" w:cs="Arial"/>
            <w:shadow/>
            <w:lang w:val="en-US"/>
          </w:rPr>
          <w:t>www</w:t>
        </w:r>
        <w:r w:rsidRPr="00310E8B">
          <w:rPr>
            <w:rStyle w:val="-"/>
            <w:rFonts w:asciiTheme="minorHAnsi" w:hAnsiTheme="minorHAnsi" w:cs="Arial"/>
            <w:shadow/>
          </w:rPr>
          <w:t>.</w:t>
        </w:r>
        <w:r w:rsidRPr="00310E8B">
          <w:rPr>
            <w:rStyle w:val="-"/>
            <w:rFonts w:asciiTheme="minorHAnsi" w:hAnsiTheme="minorHAnsi" w:cs="Arial"/>
            <w:shadow/>
            <w:lang w:val="en-US"/>
          </w:rPr>
          <w:t>kedke</w:t>
        </w:r>
        <w:r w:rsidRPr="00310E8B">
          <w:rPr>
            <w:rStyle w:val="-"/>
            <w:rFonts w:asciiTheme="minorHAnsi" w:hAnsiTheme="minorHAnsi" w:cs="Arial"/>
            <w:shadow/>
          </w:rPr>
          <w:t>.</w:t>
        </w:r>
        <w:r w:rsidRPr="00310E8B">
          <w:rPr>
            <w:rStyle w:val="-"/>
            <w:rFonts w:asciiTheme="minorHAnsi" w:hAnsiTheme="minorHAnsi" w:cs="Arial"/>
            <w:shadow/>
            <w:lang w:val="en-US"/>
          </w:rPr>
          <w:t>gr</w:t>
        </w:r>
      </w:hyperlink>
      <w:r w:rsidRPr="00310E8B">
        <w:rPr>
          <w:rFonts w:asciiTheme="minorHAnsi" w:hAnsiTheme="minorHAnsi" w:cs="Arial"/>
          <w:shadow/>
          <w:color w:val="000000"/>
        </w:rPr>
        <w:t xml:space="preserve">  </w:t>
      </w:r>
      <w:r w:rsidRPr="00310E8B">
        <w:rPr>
          <w:rFonts w:asciiTheme="minorHAnsi" w:hAnsiTheme="minorHAnsi" w:cs="Arial"/>
          <w:shadow/>
          <w:color w:val="000000"/>
          <w:lang w:val="en-US"/>
        </w:rPr>
        <w:t>E</w:t>
      </w:r>
      <w:r w:rsidRPr="00310E8B">
        <w:rPr>
          <w:rFonts w:asciiTheme="minorHAnsi" w:hAnsiTheme="minorHAnsi" w:cs="Arial"/>
          <w:shadow/>
          <w:color w:val="000000"/>
        </w:rPr>
        <w:t>-</w:t>
      </w:r>
      <w:r w:rsidRPr="00310E8B">
        <w:rPr>
          <w:rFonts w:asciiTheme="minorHAnsi" w:hAnsiTheme="minorHAnsi" w:cs="Arial"/>
          <w:shadow/>
          <w:color w:val="000000"/>
          <w:lang w:val="en-US"/>
        </w:rPr>
        <w:t>mail</w:t>
      </w:r>
      <w:r w:rsidRPr="00310E8B">
        <w:rPr>
          <w:rFonts w:asciiTheme="minorHAnsi" w:hAnsiTheme="minorHAnsi" w:cs="Arial"/>
          <w:shadow/>
          <w:color w:val="000000"/>
        </w:rPr>
        <w:t xml:space="preserve">: </w:t>
      </w:r>
      <w:hyperlink r:id="rId6" w:history="1">
        <w:r w:rsidRPr="00310E8B">
          <w:rPr>
            <w:rStyle w:val="-"/>
            <w:rFonts w:asciiTheme="minorHAnsi" w:hAnsiTheme="minorHAnsi" w:cs="Arial"/>
            <w:shadow/>
            <w:lang w:val="en-US"/>
          </w:rPr>
          <w:t>info</w:t>
        </w:r>
        <w:r w:rsidRPr="00310E8B">
          <w:rPr>
            <w:rStyle w:val="-"/>
            <w:rFonts w:asciiTheme="minorHAnsi" w:hAnsiTheme="minorHAnsi" w:cs="Arial"/>
            <w:shadow/>
          </w:rPr>
          <w:t>@</w:t>
        </w:r>
        <w:r w:rsidRPr="00310E8B">
          <w:rPr>
            <w:rStyle w:val="-"/>
            <w:rFonts w:asciiTheme="minorHAnsi" w:hAnsiTheme="minorHAnsi" w:cs="Arial"/>
            <w:shadow/>
            <w:lang w:val="en-US"/>
          </w:rPr>
          <w:t>kedke</w:t>
        </w:r>
        <w:r w:rsidRPr="00310E8B">
          <w:rPr>
            <w:rStyle w:val="-"/>
            <w:rFonts w:asciiTheme="minorHAnsi" w:hAnsiTheme="minorHAnsi" w:cs="Arial"/>
            <w:shadow/>
          </w:rPr>
          <w:t>.</w:t>
        </w:r>
        <w:r w:rsidRPr="00310E8B">
          <w:rPr>
            <w:rStyle w:val="-"/>
            <w:rFonts w:asciiTheme="minorHAnsi" w:hAnsiTheme="minorHAnsi" w:cs="Arial"/>
            <w:shadow/>
            <w:lang w:val="en-US"/>
          </w:rPr>
          <w:t>gr</w:t>
        </w:r>
      </w:hyperlink>
      <w:r w:rsidRPr="00310E8B">
        <w:rPr>
          <w:rFonts w:asciiTheme="minorHAnsi" w:hAnsiTheme="minorHAnsi" w:cs="Arial"/>
          <w:shadow/>
          <w:color w:val="000000"/>
        </w:rPr>
        <w:t xml:space="preserve"> </w:t>
      </w:r>
      <w:r w:rsidRPr="00310E8B">
        <w:rPr>
          <w:rFonts w:asciiTheme="minorHAnsi" w:hAnsiTheme="minorHAnsi"/>
          <w:shadow/>
        </w:rPr>
        <w:t xml:space="preserve"> </w:t>
      </w:r>
      <w:r w:rsidRPr="00310E8B">
        <w:rPr>
          <w:rFonts w:asciiTheme="minorHAnsi" w:hAnsiTheme="minorHAnsi" w:cs="Arial"/>
          <w:shadow/>
        </w:rPr>
        <w:t xml:space="preserve"> </w:t>
      </w:r>
    </w:p>
    <w:sectPr w:rsidR="000251DB" w:rsidRPr="00310E8B" w:rsidSect="001B28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compat/>
  <w:rsids>
    <w:rsidRoot w:val="00A10A01"/>
    <w:rsid w:val="000251DB"/>
    <w:rsid w:val="000714BB"/>
    <w:rsid w:val="000C358E"/>
    <w:rsid w:val="00102DCA"/>
    <w:rsid w:val="001B2868"/>
    <w:rsid w:val="00232AC8"/>
    <w:rsid w:val="00310E8B"/>
    <w:rsid w:val="00346978"/>
    <w:rsid w:val="00712F55"/>
    <w:rsid w:val="007310CE"/>
    <w:rsid w:val="00894AEA"/>
    <w:rsid w:val="00930645"/>
    <w:rsid w:val="00960B34"/>
    <w:rsid w:val="00A10A01"/>
    <w:rsid w:val="00B37329"/>
    <w:rsid w:val="00B84FB7"/>
    <w:rsid w:val="00B8527E"/>
    <w:rsid w:val="00E429B3"/>
    <w:rsid w:val="00E44753"/>
    <w:rsid w:val="00E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A0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34697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-">
    <w:name w:val="Hyperlink"/>
    <w:basedOn w:val="a0"/>
    <w:rsid w:val="000251D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rsid w:val="00960B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960B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dke.gr" TargetMode="External"/><Relationship Id="rId5" Type="http://schemas.openxmlformats.org/officeDocument/2006/relationships/hyperlink" Target="http://www.kedk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3677</CharactersWithSpaces>
  <SharedDoc>false</SharedDoc>
  <HLinks>
    <vt:vector size="12" baseType="variant"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mailto:info@kedke.gr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http://www.kedke.gr/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2019-01-07T10:39:00Z</dcterms:created>
  <dcterms:modified xsi:type="dcterms:W3CDTF">2019-01-07T14:12:00Z</dcterms:modified>
</cp:coreProperties>
</file>