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E7" w:rsidRDefault="009A08E7" w:rsidP="009A08E7">
      <w:pPr>
        <w:jc w:val="right"/>
      </w:pPr>
      <w:r>
        <w:t xml:space="preserve">Αγία Παρασκευή, </w:t>
      </w:r>
      <w:r w:rsidR="00011015" w:rsidRPr="00011015">
        <w:t>26</w:t>
      </w:r>
      <w:r>
        <w:t xml:space="preserve"> </w:t>
      </w:r>
      <w:r w:rsidR="00011015">
        <w:t>Μαρτίου</w:t>
      </w:r>
      <w:r>
        <w:t xml:space="preserve"> 20</w:t>
      </w:r>
      <w:r w:rsidR="00011015">
        <w:t>20</w:t>
      </w:r>
    </w:p>
    <w:p w:rsidR="007812AB" w:rsidRDefault="007812AB" w:rsidP="007812AB">
      <w:pPr>
        <w:spacing w:line="192" w:lineRule="auto"/>
        <w:rPr>
          <w:b/>
          <w:bCs/>
        </w:rPr>
      </w:pPr>
      <w:r>
        <w:rPr>
          <w:b/>
          <w:bCs/>
        </w:rPr>
        <w:t xml:space="preserve">Προς: </w:t>
      </w:r>
    </w:p>
    <w:p w:rsidR="007812AB" w:rsidRPr="007812AB" w:rsidRDefault="007812AB" w:rsidP="007812AB">
      <w:pPr>
        <w:spacing w:line="192" w:lineRule="auto"/>
        <w:rPr>
          <w:b/>
          <w:bCs/>
        </w:rPr>
      </w:pPr>
      <w:r>
        <w:rPr>
          <w:b/>
          <w:bCs/>
        </w:rPr>
        <w:t xml:space="preserve">Υπ. Οικονομικών – Υπ. Ανάπτυξης &amp; Επενδύσεων – Υπ. Εργασίας &amp; </w:t>
      </w:r>
      <w:proofErr w:type="spellStart"/>
      <w:r>
        <w:rPr>
          <w:b/>
          <w:bCs/>
        </w:rPr>
        <w:t>Κοιν</w:t>
      </w:r>
      <w:proofErr w:type="spellEnd"/>
      <w:r>
        <w:rPr>
          <w:b/>
          <w:bCs/>
        </w:rPr>
        <w:t>. Υποθέσεων</w:t>
      </w:r>
    </w:p>
    <w:p w:rsidR="009A08E7" w:rsidRDefault="002D401D" w:rsidP="002D401D">
      <w:pPr>
        <w:pStyle w:val="2"/>
      </w:pPr>
      <w:r>
        <w:t xml:space="preserve">ΘΕΜΑ: Μέτρα για τις </w:t>
      </w:r>
      <w:proofErr w:type="spellStart"/>
      <w:r>
        <w:t>ΜμΕ</w:t>
      </w:r>
      <w:proofErr w:type="spellEnd"/>
      <w:r>
        <w:t xml:space="preserve"> από τις επιπτώσεις της πανδημίας του </w:t>
      </w:r>
      <w:proofErr w:type="spellStart"/>
      <w:r>
        <w:t>Κορωνοϊού</w:t>
      </w:r>
      <w:proofErr w:type="spellEnd"/>
      <w:r>
        <w:t>.</w:t>
      </w:r>
    </w:p>
    <w:p w:rsidR="007812AB" w:rsidRPr="007812AB" w:rsidRDefault="007812AB" w:rsidP="002F523C">
      <w:pPr>
        <w:jc w:val="both"/>
        <w:rPr>
          <w:b/>
          <w:bCs/>
          <w:sz w:val="20"/>
          <w:szCs w:val="20"/>
        </w:rPr>
      </w:pPr>
      <w:r>
        <w:rPr>
          <w:b/>
          <w:bCs/>
          <w:sz w:val="20"/>
          <w:szCs w:val="20"/>
        </w:rPr>
        <w:t>Κύριοι Υπουργοί,</w:t>
      </w:r>
    </w:p>
    <w:p w:rsidR="002D401D" w:rsidRPr="007812AB" w:rsidRDefault="002D401D" w:rsidP="002F523C">
      <w:pPr>
        <w:jc w:val="both"/>
        <w:rPr>
          <w:sz w:val="20"/>
          <w:szCs w:val="20"/>
        </w:rPr>
      </w:pPr>
      <w:r w:rsidRPr="007812AB">
        <w:rPr>
          <w:sz w:val="20"/>
          <w:szCs w:val="20"/>
        </w:rPr>
        <w:t xml:space="preserve">Είναι αδιαμφισβήτητο ότι η πανδημία από το </w:t>
      </w:r>
      <w:proofErr w:type="spellStart"/>
      <w:r w:rsidRPr="007812AB">
        <w:rPr>
          <w:sz w:val="20"/>
          <w:szCs w:val="20"/>
        </w:rPr>
        <w:t>Κορωνοϊό</w:t>
      </w:r>
      <w:proofErr w:type="spellEnd"/>
      <w:r w:rsidRPr="007812AB">
        <w:rPr>
          <w:sz w:val="20"/>
          <w:szCs w:val="20"/>
        </w:rPr>
        <w:t xml:space="preserve"> (</w:t>
      </w:r>
      <w:r w:rsidRPr="007812AB">
        <w:rPr>
          <w:sz w:val="20"/>
          <w:szCs w:val="20"/>
          <w:lang w:val="en-US"/>
        </w:rPr>
        <w:t>COVID</w:t>
      </w:r>
      <w:r w:rsidRPr="007812AB">
        <w:rPr>
          <w:sz w:val="20"/>
          <w:szCs w:val="20"/>
        </w:rPr>
        <w:t>-19) θα έχει σοβαρές συνέπειες στην οικονομική και κοινωνική δραστηριότητα της χώρας. Μέσα σε αυτές τις δύσκολες ώρες για την χώρα, θεωρούμε ότι πρέπει να στηριχτούν οι μικρομεσαίοι συνάδελφοι μας, λόγω της αναστολής λειτουργίας των επιχειρήσεων</w:t>
      </w:r>
      <w:r w:rsidR="002F523C" w:rsidRPr="007812AB">
        <w:rPr>
          <w:sz w:val="20"/>
          <w:szCs w:val="20"/>
        </w:rPr>
        <w:t xml:space="preserve"> σαν μέτρο αντιμετώπισης της εκθετικής μετάδοσης του </w:t>
      </w:r>
      <w:proofErr w:type="spellStart"/>
      <w:r w:rsidR="002F523C" w:rsidRPr="007812AB">
        <w:rPr>
          <w:sz w:val="20"/>
          <w:szCs w:val="20"/>
        </w:rPr>
        <w:t>Κορωνοϊού</w:t>
      </w:r>
      <w:proofErr w:type="spellEnd"/>
      <w:r w:rsidR="002F523C" w:rsidRPr="007812AB">
        <w:rPr>
          <w:sz w:val="20"/>
          <w:szCs w:val="20"/>
        </w:rPr>
        <w:t>. Η απαγόρευση της κυκλοφορίας από τη Δευτέρα 23 Μαρτίου 2020 έχει κάνει ακόμη πιο δύσκολη τη λειτουργία των υπόλοιπων κλάδων αφού δεν υπάρχει δυνατότητα μετάβασης των καταναλωτών. Για αυτό θεωρούμε ότι πρέπει να στηριχτούν οι συνάδελφοι μας σε δύο άξονες: τη διεύρυνση των συναδέλφων που εντάσσονται στους ΚΑΔ (Κωδικούς Αριθμούς Δραστηριότητας) και ύπαρξη συμπληρωματικών μέτρων στήριξης.</w:t>
      </w:r>
    </w:p>
    <w:p w:rsidR="002F523C" w:rsidRDefault="002F523C" w:rsidP="002F523C">
      <w:pPr>
        <w:pStyle w:val="2"/>
        <w:ind w:left="720" w:hanging="720"/>
      </w:pPr>
      <w:r>
        <w:t xml:space="preserve">Άξονας α’: Διεύρυνση επιχειρήσεων για </w:t>
      </w:r>
      <w:r w:rsidR="00A3587B">
        <w:t>τα ευεργετικά μέτρα</w:t>
      </w:r>
    </w:p>
    <w:p w:rsidR="00A3587B" w:rsidRPr="007812AB" w:rsidRDefault="00A3587B" w:rsidP="00A3587B">
      <w:pPr>
        <w:jc w:val="both"/>
        <w:rPr>
          <w:sz w:val="20"/>
          <w:szCs w:val="20"/>
        </w:rPr>
      </w:pPr>
      <w:r w:rsidRPr="007812AB">
        <w:rPr>
          <w:sz w:val="20"/>
          <w:szCs w:val="20"/>
        </w:rPr>
        <w:t xml:space="preserve">Τα ευεργετικά μέτρα πρέπει να είναι οριζόντια για όλες τις επιχειρήσεις ασχέτως νομικής μορφής ή ΚΑΔ. Εφόσον όμως υπάρχουν διάφορες φάσεις θεωρούμε ότι είναι </w:t>
      </w:r>
      <w:r w:rsidR="007812AB">
        <w:rPr>
          <w:sz w:val="20"/>
          <w:szCs w:val="20"/>
        </w:rPr>
        <w:t>πέντε</w:t>
      </w:r>
      <w:r w:rsidRPr="007812AB">
        <w:rPr>
          <w:sz w:val="20"/>
          <w:szCs w:val="20"/>
        </w:rPr>
        <w:t xml:space="preserve"> περιπτώσεις επιχειρήσεων που αδίκως δεν έχουν συμπεριληφθεί στην πρώτη φάση στα ευεργετικά μέτρα:</w:t>
      </w:r>
    </w:p>
    <w:p w:rsidR="00A3587B" w:rsidRPr="007812AB" w:rsidRDefault="00A3587B" w:rsidP="00A3587B">
      <w:pPr>
        <w:pStyle w:val="a7"/>
        <w:numPr>
          <w:ilvl w:val="0"/>
          <w:numId w:val="1"/>
        </w:numPr>
        <w:jc w:val="both"/>
        <w:rPr>
          <w:sz w:val="20"/>
          <w:szCs w:val="20"/>
        </w:rPr>
      </w:pPr>
      <w:r w:rsidRPr="007812AB">
        <w:rPr>
          <w:sz w:val="20"/>
          <w:szCs w:val="20"/>
        </w:rPr>
        <w:t>Κλάδοι που δεν μπορούν να έχουν επαφή με το καταναλωτικό κοινό, λόγω απαγόρευσης κυκλοφορίας. (π.χ. Μεσίτες Ακινήτων, Ασφαλιστικοί Διαμεσολαβητές κα.)</w:t>
      </w:r>
    </w:p>
    <w:p w:rsidR="00A3587B" w:rsidRPr="007812AB" w:rsidRDefault="00A3587B" w:rsidP="00A3587B">
      <w:pPr>
        <w:pStyle w:val="a7"/>
        <w:numPr>
          <w:ilvl w:val="0"/>
          <w:numId w:val="1"/>
        </w:numPr>
        <w:jc w:val="both"/>
        <w:rPr>
          <w:sz w:val="20"/>
          <w:szCs w:val="20"/>
        </w:rPr>
      </w:pPr>
      <w:r w:rsidRPr="007812AB">
        <w:rPr>
          <w:sz w:val="20"/>
          <w:szCs w:val="20"/>
        </w:rPr>
        <w:t>Ομόρρυθμοι εταίροι Προσωπικών Εταιρειών (ΟΕ, ΕΕ) – Το σύνολο Ομόρρυθμων εταίρων και προσωπικού να μην ξεπερνάει τους 6 (όπως και στις ατομικές)</w:t>
      </w:r>
    </w:p>
    <w:p w:rsidR="00A3587B" w:rsidRPr="007812AB" w:rsidRDefault="00A3587B" w:rsidP="00A3587B">
      <w:pPr>
        <w:pStyle w:val="a7"/>
        <w:numPr>
          <w:ilvl w:val="0"/>
          <w:numId w:val="1"/>
        </w:numPr>
        <w:jc w:val="both"/>
        <w:rPr>
          <w:sz w:val="20"/>
          <w:szCs w:val="20"/>
        </w:rPr>
      </w:pPr>
      <w:r w:rsidRPr="007812AB">
        <w:rPr>
          <w:sz w:val="20"/>
          <w:szCs w:val="20"/>
        </w:rPr>
        <w:t>Διαχειριστές Εταιρειών Περιορισμένης Ευθύνης (ΕΠΕ, ΙΚΕ, ΑΕ)</w:t>
      </w:r>
    </w:p>
    <w:p w:rsidR="00A3587B" w:rsidRPr="007812AB" w:rsidRDefault="00A3587B" w:rsidP="00A3587B">
      <w:pPr>
        <w:pStyle w:val="a7"/>
        <w:numPr>
          <w:ilvl w:val="0"/>
          <w:numId w:val="1"/>
        </w:numPr>
        <w:jc w:val="both"/>
        <w:rPr>
          <w:sz w:val="20"/>
          <w:szCs w:val="20"/>
        </w:rPr>
      </w:pPr>
      <w:r w:rsidRPr="007812AB">
        <w:rPr>
          <w:sz w:val="20"/>
          <w:szCs w:val="20"/>
        </w:rPr>
        <w:t>Επιχειρήσεις με προσωπικό μέχρι 10 ατόμων αντί</w:t>
      </w:r>
      <w:bookmarkStart w:id="0" w:name="_GoBack"/>
      <w:bookmarkEnd w:id="0"/>
      <w:r w:rsidRPr="007812AB">
        <w:rPr>
          <w:sz w:val="20"/>
          <w:szCs w:val="20"/>
        </w:rPr>
        <w:t xml:space="preserve"> για 5 που ισχύει σήμερα.</w:t>
      </w:r>
    </w:p>
    <w:p w:rsidR="00A3587B" w:rsidRPr="007812AB" w:rsidRDefault="00A3587B" w:rsidP="00A3587B">
      <w:pPr>
        <w:pStyle w:val="a7"/>
        <w:numPr>
          <w:ilvl w:val="0"/>
          <w:numId w:val="1"/>
        </w:numPr>
        <w:jc w:val="both"/>
        <w:rPr>
          <w:sz w:val="20"/>
          <w:szCs w:val="20"/>
        </w:rPr>
      </w:pPr>
      <w:r w:rsidRPr="007812AB">
        <w:rPr>
          <w:sz w:val="20"/>
          <w:szCs w:val="20"/>
        </w:rPr>
        <w:t>Επιχειρήσεις που ο κύριος όγκος του τζίρου τους (&gt;80%) αντιστοιχεί σε δευτερεύ</w:t>
      </w:r>
      <w:r w:rsidR="008A1A25" w:rsidRPr="007812AB">
        <w:rPr>
          <w:sz w:val="20"/>
          <w:szCs w:val="20"/>
        </w:rPr>
        <w:t>ω</w:t>
      </w:r>
      <w:r w:rsidRPr="007812AB">
        <w:rPr>
          <w:sz w:val="20"/>
          <w:szCs w:val="20"/>
        </w:rPr>
        <w:t>ν ΚΑΔ που ανήκει στους ΚΑΔ που πλήττονται.</w:t>
      </w:r>
    </w:p>
    <w:p w:rsidR="001871A5" w:rsidRDefault="001871A5" w:rsidP="001871A5">
      <w:pPr>
        <w:pStyle w:val="2"/>
      </w:pPr>
      <w:r>
        <w:t>Άξονας β’: Συμπληρωματικά μέτρα στήριξης</w:t>
      </w:r>
    </w:p>
    <w:p w:rsidR="00A3587B" w:rsidRPr="007812AB" w:rsidRDefault="001871A5" w:rsidP="001871A5">
      <w:pPr>
        <w:jc w:val="both"/>
        <w:rPr>
          <w:sz w:val="20"/>
          <w:szCs w:val="20"/>
        </w:rPr>
      </w:pPr>
      <w:r w:rsidRPr="007812AB">
        <w:rPr>
          <w:sz w:val="20"/>
          <w:szCs w:val="20"/>
        </w:rPr>
        <w:t>Εκτός από τη διεύρυνση των δικαιούχων θεωρούμε ότι πρέπει να παρθούν και κάποια συμπληρωματικά μέτρα:</w:t>
      </w:r>
    </w:p>
    <w:p w:rsidR="001871A5" w:rsidRPr="007812AB" w:rsidRDefault="001871A5" w:rsidP="001871A5">
      <w:pPr>
        <w:pStyle w:val="a7"/>
        <w:numPr>
          <w:ilvl w:val="0"/>
          <w:numId w:val="2"/>
        </w:numPr>
        <w:jc w:val="both"/>
        <w:rPr>
          <w:sz w:val="20"/>
          <w:szCs w:val="20"/>
        </w:rPr>
      </w:pPr>
      <w:r w:rsidRPr="007812AB">
        <w:rPr>
          <w:sz w:val="20"/>
          <w:szCs w:val="20"/>
        </w:rPr>
        <w:t>Μείωση του ενοικίου στο 60% για α’ κατοικία εκτός από τους υπαλλήλους και για τους συναδέλφους που δικαιούνται τα ευεργετικά μέτρα.</w:t>
      </w:r>
    </w:p>
    <w:p w:rsidR="001871A5" w:rsidRPr="007812AB" w:rsidRDefault="001871A5" w:rsidP="001871A5">
      <w:pPr>
        <w:pStyle w:val="a7"/>
        <w:numPr>
          <w:ilvl w:val="0"/>
          <w:numId w:val="2"/>
        </w:numPr>
        <w:jc w:val="both"/>
        <w:rPr>
          <w:sz w:val="20"/>
          <w:szCs w:val="20"/>
        </w:rPr>
      </w:pPr>
      <w:r w:rsidRPr="007812AB">
        <w:rPr>
          <w:sz w:val="20"/>
          <w:szCs w:val="20"/>
        </w:rPr>
        <w:t xml:space="preserve">Απαλλαγή πληρωμής ενοικίου επαγγελματικής στέγης για 3 μήνες μέχρι να </w:t>
      </w:r>
      <w:r w:rsidR="008A1A25" w:rsidRPr="007812AB">
        <w:rPr>
          <w:sz w:val="20"/>
          <w:szCs w:val="20"/>
        </w:rPr>
        <w:t xml:space="preserve">επανέλθει μερικώς </w:t>
      </w:r>
      <w:r w:rsidRPr="007812AB">
        <w:rPr>
          <w:sz w:val="20"/>
          <w:szCs w:val="20"/>
        </w:rPr>
        <w:t>η αγορά. Ταυτόχρονη απαλλαγή φορολογίας για τους εκμισθωτές και μείωση φορολογικών συντελεστών για έσοδα από ενοίκια για όλο το 2020.</w:t>
      </w:r>
    </w:p>
    <w:p w:rsidR="001871A5" w:rsidRPr="007812AB" w:rsidRDefault="001871A5" w:rsidP="001871A5">
      <w:pPr>
        <w:pStyle w:val="a7"/>
        <w:numPr>
          <w:ilvl w:val="0"/>
          <w:numId w:val="2"/>
        </w:numPr>
        <w:jc w:val="both"/>
        <w:rPr>
          <w:sz w:val="20"/>
          <w:szCs w:val="20"/>
        </w:rPr>
      </w:pPr>
      <w:r w:rsidRPr="007812AB">
        <w:rPr>
          <w:sz w:val="20"/>
          <w:szCs w:val="20"/>
        </w:rPr>
        <w:t xml:space="preserve">Απαλλαγή πληρωμής υπηρεσιών περιεχομένου Δημόσιας Θέασης από τους </w:t>
      </w:r>
      <w:proofErr w:type="spellStart"/>
      <w:r w:rsidRPr="007812AB">
        <w:rPr>
          <w:sz w:val="20"/>
          <w:szCs w:val="20"/>
        </w:rPr>
        <w:t>παρόχους</w:t>
      </w:r>
      <w:proofErr w:type="spellEnd"/>
      <w:r w:rsidRPr="007812AB">
        <w:rPr>
          <w:sz w:val="20"/>
          <w:szCs w:val="20"/>
        </w:rPr>
        <w:t xml:space="preserve"> (</w:t>
      </w:r>
      <w:proofErr w:type="spellStart"/>
      <w:r w:rsidRPr="007812AB">
        <w:rPr>
          <w:sz w:val="20"/>
          <w:szCs w:val="20"/>
          <w:lang w:val="en-US"/>
        </w:rPr>
        <w:t>Cosmote</w:t>
      </w:r>
      <w:proofErr w:type="spellEnd"/>
      <w:r w:rsidRPr="007812AB">
        <w:rPr>
          <w:sz w:val="20"/>
          <w:szCs w:val="20"/>
        </w:rPr>
        <w:t xml:space="preserve">, </w:t>
      </w:r>
      <w:r w:rsidRPr="007812AB">
        <w:rPr>
          <w:sz w:val="20"/>
          <w:szCs w:val="20"/>
          <w:lang w:val="en-US"/>
        </w:rPr>
        <w:t>Nova</w:t>
      </w:r>
      <w:r w:rsidRPr="007812AB">
        <w:rPr>
          <w:sz w:val="20"/>
          <w:szCs w:val="20"/>
        </w:rPr>
        <w:t xml:space="preserve">), αφού από 14/3 υπάρχει απαγόρευση χρήσης </w:t>
      </w:r>
      <w:proofErr w:type="spellStart"/>
      <w:r w:rsidRPr="007812AB">
        <w:rPr>
          <w:sz w:val="20"/>
          <w:szCs w:val="20"/>
        </w:rPr>
        <w:t>τραπεζοκαθισμάτων</w:t>
      </w:r>
      <w:proofErr w:type="spellEnd"/>
      <w:r w:rsidRPr="007812AB">
        <w:rPr>
          <w:sz w:val="20"/>
          <w:szCs w:val="20"/>
        </w:rPr>
        <w:t xml:space="preserve"> στις επιχειρήσεις εστίασης, άρα δεν υπάρχει και η υπηρεσία της Δημόσιας Θέασης και για το διάστημα </w:t>
      </w:r>
      <w:r w:rsidR="008A1A25" w:rsidRPr="007812AB">
        <w:rPr>
          <w:sz w:val="20"/>
          <w:szCs w:val="20"/>
        </w:rPr>
        <w:t>που ισχύει η αναστολή λειτουργίας.</w:t>
      </w:r>
    </w:p>
    <w:p w:rsidR="001871A5" w:rsidRPr="007812AB" w:rsidRDefault="008A1A25" w:rsidP="001871A5">
      <w:pPr>
        <w:pStyle w:val="a7"/>
        <w:numPr>
          <w:ilvl w:val="0"/>
          <w:numId w:val="2"/>
        </w:numPr>
        <w:jc w:val="both"/>
        <w:rPr>
          <w:sz w:val="20"/>
          <w:szCs w:val="20"/>
        </w:rPr>
      </w:pPr>
      <w:r w:rsidRPr="007812AB">
        <w:rPr>
          <w:sz w:val="20"/>
          <w:szCs w:val="20"/>
        </w:rPr>
        <w:t xml:space="preserve">Μείωση παγίων στο 50% για Εταιρείας Κοινής Ωφέλειας παροχής Ηλεκτρικού Ρεύματος, Φυσικού Αερίου, Τηλεπικοινωνιών στις επιχειρήσεις που έχει ανασταλεί πλήρως η λειτουργία τους και για όσο διάστημα διαρκεί η αναστολή. </w:t>
      </w:r>
    </w:p>
    <w:p w:rsidR="008A1A25" w:rsidRPr="007812AB" w:rsidRDefault="007812AB" w:rsidP="007812AB">
      <w:pPr>
        <w:pStyle w:val="a7"/>
        <w:ind w:left="284"/>
        <w:jc w:val="center"/>
        <w:rPr>
          <w:b/>
          <w:bCs/>
          <w:noProof/>
          <w:sz w:val="28"/>
          <w:szCs w:val="28"/>
        </w:rPr>
      </w:pPr>
      <w:r w:rsidRPr="007812AB">
        <w:rPr>
          <w:b/>
          <w:bCs/>
          <w:noProof/>
          <w:sz w:val="28"/>
          <w:szCs w:val="28"/>
        </w:rPr>
        <w:t>Με εκτίμηση,</w:t>
      </w:r>
    </w:p>
    <w:p w:rsidR="007812AB" w:rsidRPr="007812AB" w:rsidRDefault="007812AB" w:rsidP="007812AB">
      <w:pPr>
        <w:pStyle w:val="a7"/>
        <w:ind w:left="993"/>
        <w:jc w:val="center"/>
      </w:pPr>
      <w:r>
        <w:rPr>
          <w:noProof/>
          <w:lang w:eastAsia="el-GR"/>
        </w:rPr>
        <w:lastRenderedPageBreak/>
        <w:drawing>
          <wp:inline distT="0" distB="0" distL="0" distR="0">
            <wp:extent cx="5212080" cy="1534290"/>
            <wp:effectExtent l="0" t="0" r="7620" b="889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gnatures_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3810" cy="1552462"/>
                    </a:xfrm>
                    <a:prstGeom prst="rect">
                      <a:avLst/>
                    </a:prstGeom>
                  </pic:spPr>
                </pic:pic>
              </a:graphicData>
            </a:graphic>
          </wp:inline>
        </w:drawing>
      </w:r>
    </w:p>
    <w:sectPr w:rsidR="007812AB" w:rsidRPr="007812AB" w:rsidSect="007812AB">
      <w:headerReference w:type="default" r:id="rId8"/>
      <w:pgSz w:w="11906" w:h="16838"/>
      <w:pgMar w:top="1440" w:right="1440" w:bottom="284"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DB" w:rsidRDefault="004957DB" w:rsidP="009A08E7">
      <w:pPr>
        <w:spacing w:after="0" w:line="240" w:lineRule="auto"/>
      </w:pPr>
      <w:r>
        <w:separator/>
      </w:r>
    </w:p>
  </w:endnote>
  <w:endnote w:type="continuationSeparator" w:id="0">
    <w:p w:rsidR="004957DB" w:rsidRDefault="004957DB" w:rsidP="009A0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DB" w:rsidRDefault="004957DB" w:rsidP="009A08E7">
      <w:pPr>
        <w:spacing w:after="0" w:line="240" w:lineRule="auto"/>
      </w:pPr>
      <w:r>
        <w:separator/>
      </w:r>
    </w:p>
  </w:footnote>
  <w:footnote w:type="continuationSeparator" w:id="0">
    <w:p w:rsidR="004957DB" w:rsidRDefault="004957DB" w:rsidP="009A0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5"/>
      <w:tblW w:w="922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1"/>
      <w:gridCol w:w="7339"/>
    </w:tblGrid>
    <w:tr w:rsidR="009A08E7" w:rsidRPr="00571386" w:rsidTr="007812AB">
      <w:tc>
        <w:tcPr>
          <w:tcW w:w="1881" w:type="dxa"/>
        </w:tcPr>
        <w:p w:rsidR="009A08E7" w:rsidRDefault="009A08E7" w:rsidP="009A08E7">
          <w:r>
            <w:rPr>
              <w:noProof/>
              <w:lang w:eastAsia="el-GR"/>
            </w:rPr>
            <w:drawing>
              <wp:inline distT="0" distB="0" distL="0" distR="0">
                <wp:extent cx="754380" cy="754380"/>
                <wp:effectExtent l="0" t="0" r="7620"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BAP_Logotyp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602" cy="754602"/>
                        </a:xfrm>
                        <a:prstGeom prst="rect">
                          <a:avLst/>
                        </a:prstGeom>
                      </pic:spPr>
                    </pic:pic>
                  </a:graphicData>
                </a:graphic>
              </wp:inline>
            </w:drawing>
          </w:r>
        </w:p>
      </w:tc>
      <w:tc>
        <w:tcPr>
          <w:tcW w:w="7339" w:type="dxa"/>
        </w:tcPr>
        <w:p w:rsidR="009A08E7" w:rsidRPr="00571386" w:rsidRDefault="009A08E7" w:rsidP="009A08E7">
          <w:pPr>
            <w:ind w:left="-1134" w:right="-908"/>
            <w:jc w:val="center"/>
            <w:rPr>
              <w:b/>
              <w:sz w:val="28"/>
            </w:rPr>
          </w:pPr>
          <w:r w:rsidRPr="00571386">
            <w:rPr>
              <w:b/>
              <w:sz w:val="28"/>
            </w:rPr>
            <w:t>ΕΝΕΒΑΠ</w:t>
          </w:r>
        </w:p>
        <w:p w:rsidR="009A08E7" w:rsidRPr="00571386" w:rsidRDefault="009A08E7" w:rsidP="009A08E7">
          <w:pPr>
            <w:ind w:left="-1134" w:right="-908"/>
            <w:jc w:val="center"/>
            <w:rPr>
              <w:sz w:val="18"/>
            </w:rPr>
          </w:pPr>
          <w:r w:rsidRPr="00571386">
            <w:rPr>
              <w:sz w:val="24"/>
            </w:rPr>
            <w:t>ΕΝΩΣΗ ΕΠΑΓΓΕΛΜΑΤΙΩΝ ΕΜΠΟΡΩΝ ΒΙΟΤΕΧΝΩΝ</w:t>
          </w:r>
          <w:r w:rsidR="007812AB" w:rsidRPr="007812AB">
            <w:rPr>
              <w:sz w:val="24"/>
            </w:rPr>
            <w:t xml:space="preserve"> </w:t>
          </w:r>
          <w:r w:rsidRPr="00571386">
            <w:rPr>
              <w:sz w:val="24"/>
            </w:rPr>
            <w:t>ΑΓΙΑΣ ΠΑΡΑΣΚΕΥΗΣ</w:t>
          </w:r>
        </w:p>
        <w:p w:rsidR="009A08E7" w:rsidRPr="00571386" w:rsidRDefault="009A08E7" w:rsidP="009A08E7">
          <w:pPr>
            <w:ind w:left="-1134" w:right="-908"/>
            <w:jc w:val="center"/>
            <w:rPr>
              <w:sz w:val="20"/>
            </w:rPr>
          </w:pPr>
          <w:proofErr w:type="spellStart"/>
          <w:r>
            <w:rPr>
              <w:sz w:val="20"/>
            </w:rPr>
            <w:t>Παπαρηγοπούλου</w:t>
          </w:r>
          <w:proofErr w:type="spellEnd"/>
          <w:r>
            <w:rPr>
              <w:sz w:val="20"/>
            </w:rPr>
            <w:t xml:space="preserve"> 22 &amp; Δημοσθένους</w:t>
          </w:r>
          <w:r w:rsidR="007812AB" w:rsidRPr="00152BC7">
            <w:rPr>
              <w:sz w:val="20"/>
            </w:rPr>
            <w:t xml:space="preserve"> - </w:t>
          </w:r>
          <w:proofErr w:type="spellStart"/>
          <w:r w:rsidRPr="00571386">
            <w:rPr>
              <w:sz w:val="20"/>
            </w:rPr>
            <w:t>Τηλ</w:t>
          </w:r>
          <w:proofErr w:type="spellEnd"/>
          <w:r w:rsidRPr="00571386">
            <w:rPr>
              <w:sz w:val="20"/>
            </w:rPr>
            <w:t>.: 210.60</w:t>
          </w:r>
          <w:r>
            <w:rPr>
              <w:sz w:val="20"/>
            </w:rPr>
            <w:t>01390</w:t>
          </w:r>
          <w:r w:rsidRPr="00571386">
            <w:rPr>
              <w:sz w:val="20"/>
            </w:rPr>
            <w:t>, 210.6</w:t>
          </w:r>
          <w:r>
            <w:rPr>
              <w:sz w:val="20"/>
            </w:rPr>
            <w:t>003096</w:t>
          </w:r>
        </w:p>
        <w:p w:rsidR="009A08E7" w:rsidRPr="00571386" w:rsidRDefault="00C16BBC" w:rsidP="009A08E7">
          <w:pPr>
            <w:jc w:val="center"/>
            <w:rPr>
              <w:u w:val="single"/>
            </w:rPr>
          </w:pPr>
          <w:hyperlink r:id="rId2" w:history="1">
            <w:r w:rsidR="009A08E7" w:rsidRPr="00EF4A61">
              <w:rPr>
                <w:rStyle w:val="-"/>
                <w:sz w:val="20"/>
                <w:lang w:val="en-US"/>
              </w:rPr>
              <w:t>http</w:t>
            </w:r>
            <w:r w:rsidR="009A08E7" w:rsidRPr="00EF4A61">
              <w:rPr>
                <w:rStyle w:val="-"/>
                <w:sz w:val="20"/>
              </w:rPr>
              <w:t>://</w:t>
            </w:r>
            <w:r w:rsidR="009A08E7" w:rsidRPr="00EF4A61">
              <w:rPr>
                <w:rStyle w:val="-"/>
                <w:sz w:val="20"/>
                <w:lang w:val="en-US"/>
              </w:rPr>
              <w:t>www</w:t>
            </w:r>
            <w:r w:rsidR="009A08E7" w:rsidRPr="00EF4A61">
              <w:rPr>
                <w:rStyle w:val="-"/>
                <w:sz w:val="20"/>
              </w:rPr>
              <w:t>.</w:t>
            </w:r>
            <w:r w:rsidR="009A08E7" w:rsidRPr="00EF4A61">
              <w:rPr>
                <w:rStyle w:val="-"/>
                <w:sz w:val="20"/>
                <w:lang w:val="en-US"/>
              </w:rPr>
              <w:t>enevap</w:t>
            </w:r>
            <w:r w:rsidR="009A08E7" w:rsidRPr="00EF4A61">
              <w:rPr>
                <w:rStyle w:val="-"/>
                <w:sz w:val="20"/>
              </w:rPr>
              <w:t>.</w:t>
            </w:r>
            <w:r w:rsidR="009A08E7" w:rsidRPr="00EF4A61">
              <w:rPr>
                <w:rStyle w:val="-"/>
                <w:sz w:val="20"/>
                <w:lang w:val="en-US"/>
              </w:rPr>
              <w:t>org</w:t>
            </w:r>
            <w:r w:rsidR="009A08E7" w:rsidRPr="00EF4A61">
              <w:rPr>
                <w:rStyle w:val="-"/>
                <w:sz w:val="20"/>
              </w:rPr>
              <w:t>.</w:t>
            </w:r>
            <w:r w:rsidR="009A08E7" w:rsidRPr="00EF4A61">
              <w:rPr>
                <w:rStyle w:val="-"/>
                <w:sz w:val="20"/>
                <w:lang w:val="en-US"/>
              </w:rPr>
              <w:t>gr</w:t>
            </w:r>
          </w:hyperlink>
          <w:r w:rsidR="009A08E7" w:rsidRPr="00AF4A81">
            <w:rPr>
              <w:sz w:val="20"/>
              <w:u w:val="single"/>
            </w:rPr>
            <w:t xml:space="preserve"> – </w:t>
          </w:r>
          <w:r w:rsidR="009A08E7">
            <w:rPr>
              <w:sz w:val="20"/>
              <w:u w:val="single"/>
              <w:lang w:val="en-US"/>
            </w:rPr>
            <w:t>info</w:t>
          </w:r>
          <w:r w:rsidR="009A08E7" w:rsidRPr="00AF4A81">
            <w:rPr>
              <w:sz w:val="20"/>
              <w:u w:val="single"/>
            </w:rPr>
            <w:t>@</w:t>
          </w:r>
          <w:r w:rsidR="009A08E7">
            <w:rPr>
              <w:sz w:val="20"/>
              <w:u w:val="single"/>
              <w:lang w:val="en-US"/>
            </w:rPr>
            <w:t>enevap</w:t>
          </w:r>
          <w:r w:rsidR="009A08E7" w:rsidRPr="00AF4A81">
            <w:rPr>
              <w:sz w:val="20"/>
              <w:u w:val="single"/>
            </w:rPr>
            <w:t>.</w:t>
          </w:r>
          <w:r w:rsidR="009A08E7">
            <w:rPr>
              <w:sz w:val="20"/>
              <w:u w:val="single"/>
              <w:lang w:val="en-US"/>
            </w:rPr>
            <w:t>org</w:t>
          </w:r>
          <w:r w:rsidR="009A08E7" w:rsidRPr="00AF4A81">
            <w:rPr>
              <w:sz w:val="20"/>
              <w:u w:val="single"/>
            </w:rPr>
            <w:t>.</w:t>
          </w:r>
          <w:r w:rsidR="009A08E7">
            <w:rPr>
              <w:sz w:val="20"/>
              <w:u w:val="single"/>
              <w:lang w:val="en-US"/>
            </w:rPr>
            <w:t>gr</w:t>
          </w:r>
        </w:p>
      </w:tc>
    </w:tr>
  </w:tbl>
  <w:p w:rsidR="009A08E7" w:rsidRDefault="009A08E7" w:rsidP="007812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434CD"/>
    <w:multiLevelType w:val="hybridMultilevel"/>
    <w:tmpl w:val="B6986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874680F"/>
    <w:multiLevelType w:val="hybridMultilevel"/>
    <w:tmpl w:val="89F4F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A08E7"/>
    <w:rsid w:val="00011015"/>
    <w:rsid w:val="001267DC"/>
    <w:rsid w:val="00152BC7"/>
    <w:rsid w:val="001871A5"/>
    <w:rsid w:val="002D401D"/>
    <w:rsid w:val="002F523C"/>
    <w:rsid w:val="004202D3"/>
    <w:rsid w:val="004957DB"/>
    <w:rsid w:val="004C76AE"/>
    <w:rsid w:val="0057335C"/>
    <w:rsid w:val="005C74D9"/>
    <w:rsid w:val="007812AB"/>
    <w:rsid w:val="008A1A25"/>
    <w:rsid w:val="009A08E7"/>
    <w:rsid w:val="00A3587B"/>
    <w:rsid w:val="00C16BBC"/>
    <w:rsid w:val="00F76554"/>
    <w:rsid w:val="00FD2E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BC"/>
  </w:style>
  <w:style w:type="paragraph" w:styleId="1">
    <w:name w:val="heading 1"/>
    <w:basedOn w:val="a"/>
    <w:next w:val="a"/>
    <w:link w:val="1Char"/>
    <w:uiPriority w:val="9"/>
    <w:qFormat/>
    <w:rsid w:val="002D40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2D40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08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9A08E7"/>
    <w:rPr>
      <w:color w:val="0000FF"/>
      <w:u w:val="single"/>
    </w:rPr>
  </w:style>
  <w:style w:type="character" w:customStyle="1" w:styleId="textexposedshow">
    <w:name w:val="text_exposed_show"/>
    <w:basedOn w:val="a0"/>
    <w:rsid w:val="009A08E7"/>
  </w:style>
  <w:style w:type="paragraph" w:styleId="a3">
    <w:name w:val="header"/>
    <w:basedOn w:val="a"/>
    <w:link w:val="Char"/>
    <w:uiPriority w:val="99"/>
    <w:unhideWhenUsed/>
    <w:rsid w:val="009A08E7"/>
    <w:pPr>
      <w:tabs>
        <w:tab w:val="center" w:pos="4153"/>
        <w:tab w:val="right" w:pos="8306"/>
      </w:tabs>
      <w:spacing w:after="0" w:line="240" w:lineRule="auto"/>
    </w:pPr>
  </w:style>
  <w:style w:type="character" w:customStyle="1" w:styleId="Char">
    <w:name w:val="Κεφαλίδα Char"/>
    <w:basedOn w:val="a0"/>
    <w:link w:val="a3"/>
    <w:uiPriority w:val="99"/>
    <w:rsid w:val="009A08E7"/>
  </w:style>
  <w:style w:type="paragraph" w:styleId="a4">
    <w:name w:val="footer"/>
    <w:basedOn w:val="a"/>
    <w:link w:val="Char0"/>
    <w:uiPriority w:val="99"/>
    <w:unhideWhenUsed/>
    <w:rsid w:val="009A08E7"/>
    <w:pPr>
      <w:tabs>
        <w:tab w:val="center" w:pos="4153"/>
        <w:tab w:val="right" w:pos="8306"/>
      </w:tabs>
      <w:spacing w:after="0" w:line="240" w:lineRule="auto"/>
    </w:pPr>
  </w:style>
  <w:style w:type="character" w:customStyle="1" w:styleId="Char0">
    <w:name w:val="Υποσέλιδο Char"/>
    <w:basedOn w:val="a0"/>
    <w:link w:val="a4"/>
    <w:uiPriority w:val="99"/>
    <w:rsid w:val="009A08E7"/>
  </w:style>
  <w:style w:type="table" w:styleId="a5">
    <w:name w:val="Table Grid"/>
    <w:basedOn w:val="a1"/>
    <w:uiPriority w:val="39"/>
    <w:rsid w:val="009A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Char1"/>
    <w:uiPriority w:val="10"/>
    <w:qFormat/>
    <w:rsid w:val="009A0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9A08E7"/>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9A08E7"/>
    <w:rPr>
      <w:color w:val="605E5C"/>
      <w:shd w:val="clear" w:color="auto" w:fill="E1DFDD"/>
    </w:rPr>
  </w:style>
  <w:style w:type="character" w:customStyle="1" w:styleId="1Char">
    <w:name w:val="Επικεφαλίδα 1 Char"/>
    <w:basedOn w:val="a0"/>
    <w:link w:val="1"/>
    <w:uiPriority w:val="9"/>
    <w:rsid w:val="002D401D"/>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2D401D"/>
    <w:rPr>
      <w:rFonts w:asciiTheme="majorHAnsi" w:eastAsiaTheme="majorEastAsia" w:hAnsiTheme="majorHAnsi" w:cstheme="majorBidi"/>
      <w:color w:val="2F5496" w:themeColor="accent1" w:themeShade="BF"/>
      <w:sz w:val="26"/>
      <w:szCs w:val="26"/>
    </w:rPr>
  </w:style>
  <w:style w:type="paragraph" w:styleId="a7">
    <w:name w:val="List Paragraph"/>
    <w:basedOn w:val="a"/>
    <w:uiPriority w:val="34"/>
    <w:qFormat/>
    <w:rsid w:val="00A3587B"/>
    <w:pPr>
      <w:ind w:left="720"/>
      <w:contextualSpacing/>
    </w:pPr>
  </w:style>
  <w:style w:type="paragraph" w:styleId="a8">
    <w:name w:val="Balloon Text"/>
    <w:basedOn w:val="a"/>
    <w:link w:val="Char2"/>
    <w:uiPriority w:val="99"/>
    <w:semiHidden/>
    <w:unhideWhenUsed/>
    <w:rsid w:val="004202D3"/>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420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129031">
      <w:bodyDiv w:val="1"/>
      <w:marLeft w:val="0"/>
      <w:marRight w:val="0"/>
      <w:marTop w:val="0"/>
      <w:marBottom w:val="0"/>
      <w:divBdr>
        <w:top w:val="none" w:sz="0" w:space="0" w:color="auto"/>
        <w:left w:val="none" w:sz="0" w:space="0" w:color="auto"/>
        <w:bottom w:val="none" w:sz="0" w:space="0" w:color="auto"/>
        <w:right w:val="none" w:sz="0" w:space="0" w:color="auto"/>
      </w:divBdr>
      <w:divsChild>
        <w:div w:id="37670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nevap.org.gr"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2399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Tsagaris</dc:creator>
  <cp:lastModifiedBy>User</cp:lastModifiedBy>
  <cp:revision>2</cp:revision>
  <cp:lastPrinted>2020-03-26T20:35:00Z</cp:lastPrinted>
  <dcterms:created xsi:type="dcterms:W3CDTF">2020-03-27T11:35:00Z</dcterms:created>
  <dcterms:modified xsi:type="dcterms:W3CDTF">2020-03-27T11:35:00Z</dcterms:modified>
</cp:coreProperties>
</file>