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13" w:rsidRPr="00B01E80" w:rsidRDefault="00642913" w:rsidP="00642913">
      <w:pPr>
        <w:pStyle w:val="Web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01E8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Ακολουθούν πίνακες με στατιστικά στοιχεία από τους ελέγχους </w:t>
      </w:r>
    </w:p>
    <w:p w:rsidR="00642913" w:rsidRPr="001B2635" w:rsidRDefault="00642913" w:rsidP="00642913">
      <w:pPr>
        <w:rPr>
          <w:sz w:val="28"/>
          <w:szCs w:val="28"/>
          <w:u w:val="single"/>
        </w:rPr>
      </w:pPr>
    </w:p>
    <w:p w:rsidR="00642913" w:rsidRDefault="00642913" w:rsidP="00642913"/>
    <w:p w:rsidR="00642913" w:rsidRPr="005731AE" w:rsidRDefault="00642913" w:rsidP="00642913">
      <w:pPr>
        <w:pStyle w:val="1"/>
      </w:pPr>
      <w:r w:rsidRPr="005731AE">
        <w:t xml:space="preserve">Γενική Διεύθυνση Δημόσιας Υγείας και Κοινωνικής Μέριμνας </w:t>
      </w:r>
    </w:p>
    <w:p w:rsidR="00642913" w:rsidRDefault="00642913" w:rsidP="00642913">
      <w:r>
        <w:t xml:space="preserve">Στοιχεία ελέγχων όλων των Διευθύνσεων Υγειονομικού Ελέγχου και Περιβαλλοντικής Υγιεινής. Χρονική Περίοδο </w:t>
      </w:r>
      <w:r w:rsidRPr="00C06902">
        <w:t>30/3 -16/4 2020</w:t>
      </w:r>
      <w:r>
        <w:t xml:space="preserve"> </w:t>
      </w:r>
    </w:p>
    <w:p w:rsidR="00642913" w:rsidRDefault="00642913" w:rsidP="00642913">
      <w:pPr>
        <w:rPr>
          <w:b/>
        </w:rPr>
      </w:pPr>
    </w:p>
    <w:p w:rsidR="00642913" w:rsidRPr="001E09ED" w:rsidRDefault="00642913" w:rsidP="00642913">
      <w:pPr>
        <w:rPr>
          <w:b/>
        </w:rPr>
      </w:pPr>
      <w:r w:rsidRPr="001E09ED">
        <w:rPr>
          <w:b/>
        </w:rPr>
        <w:t>Πίνακας 1 Υγειονομικός έλεγχος</w:t>
      </w:r>
    </w:p>
    <w:p w:rsidR="00642913" w:rsidRPr="001E09ED" w:rsidRDefault="00642913" w:rsidP="00642913">
      <w:pPr>
        <w:rPr>
          <w:b/>
        </w:rPr>
      </w:pPr>
      <w:r w:rsidRPr="001E09ED">
        <w:rPr>
          <w:b/>
        </w:rPr>
        <w:t xml:space="preserve">Επιχειρήσεων τροφίμων και ποτών  </w:t>
      </w:r>
    </w:p>
    <w:tbl>
      <w:tblPr>
        <w:tblW w:w="7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6"/>
        <w:gridCol w:w="2221"/>
      </w:tblGrid>
      <w:tr w:rsidR="00642913" w:rsidRPr="00483BAA" w:rsidTr="00061991">
        <w:trPr>
          <w:trHeight w:val="385"/>
        </w:trPr>
        <w:tc>
          <w:tcPr>
            <w:tcW w:w="5646" w:type="dxa"/>
            <w:shd w:val="clear" w:color="auto" w:fill="auto"/>
            <w:noWrap/>
            <w:vAlign w:val="bottom"/>
            <w:hideMark/>
          </w:tcPr>
          <w:p w:rsidR="00642913" w:rsidRPr="00483BAA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483BAA">
              <w:rPr>
                <w:rFonts w:cs="Arial"/>
                <w:b/>
                <w:bCs/>
                <w:sz w:val="20"/>
              </w:rPr>
              <w:t>Επιτόπιος  έλεγχος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642913" w:rsidRPr="00483BAA" w:rsidRDefault="00642913" w:rsidP="00061991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642913" w:rsidRPr="00483BAA" w:rsidTr="00061991">
        <w:trPr>
          <w:trHeight w:val="1194"/>
        </w:trPr>
        <w:tc>
          <w:tcPr>
            <w:tcW w:w="5646" w:type="dxa"/>
            <w:shd w:val="clear" w:color="auto" w:fill="auto"/>
            <w:noWrap/>
            <w:vAlign w:val="bottom"/>
            <w:hideMark/>
          </w:tcPr>
          <w:p w:rsidR="00642913" w:rsidRPr="00483BAA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483BAA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221" w:type="dxa"/>
            <w:shd w:val="clear" w:color="CCFFFF" w:fill="CCFFFF"/>
            <w:textDirection w:val="btLr"/>
            <w:vAlign w:val="center"/>
            <w:hideMark/>
          </w:tcPr>
          <w:p w:rsidR="00642913" w:rsidRPr="00483BAA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83BAA">
              <w:rPr>
                <w:rFonts w:cs="Arial"/>
                <w:b/>
                <w:bCs/>
                <w:sz w:val="20"/>
              </w:rPr>
              <w:t>ΣΥΝΟΛΟ</w:t>
            </w:r>
          </w:p>
        </w:tc>
      </w:tr>
      <w:tr w:rsidR="00642913" w:rsidRPr="00483BAA" w:rsidTr="00061991">
        <w:trPr>
          <w:trHeight w:val="1309"/>
        </w:trPr>
        <w:tc>
          <w:tcPr>
            <w:tcW w:w="5646" w:type="dxa"/>
            <w:shd w:val="clear" w:color="C0C0C0" w:fill="FFCC99"/>
            <w:vAlign w:val="center"/>
            <w:hideMark/>
          </w:tcPr>
          <w:p w:rsidR="00642913" w:rsidRPr="00483BAA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483BAA">
              <w:rPr>
                <w:rFonts w:cs="Arial"/>
                <w:b/>
                <w:bCs/>
                <w:sz w:val="20"/>
              </w:rPr>
              <w:t>Αριθμός επισκέψεων για έλεγχο (έλεγχοι, επανέλεγχοι, καταγγελίες)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642913" w:rsidRPr="00483BAA" w:rsidRDefault="00642913" w:rsidP="00061991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1082</w:t>
            </w:r>
          </w:p>
        </w:tc>
      </w:tr>
      <w:tr w:rsidR="00642913" w:rsidRPr="00483BAA" w:rsidTr="00061991">
        <w:trPr>
          <w:trHeight w:val="654"/>
        </w:trPr>
        <w:tc>
          <w:tcPr>
            <w:tcW w:w="5646" w:type="dxa"/>
            <w:shd w:val="clear" w:color="C0C0C0" w:fill="FFCC99"/>
            <w:vAlign w:val="center"/>
            <w:hideMark/>
          </w:tcPr>
          <w:p w:rsidR="00642913" w:rsidRPr="00483BAA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483BAA">
              <w:rPr>
                <w:rFonts w:cs="Arial"/>
                <w:b/>
                <w:bCs/>
                <w:sz w:val="20"/>
              </w:rPr>
              <w:t xml:space="preserve">Αριθμός επιχειρήσεων με παραβάσεις 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642913" w:rsidRPr="00483BAA" w:rsidRDefault="00642913" w:rsidP="0006199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138</w:t>
            </w:r>
          </w:p>
        </w:tc>
      </w:tr>
    </w:tbl>
    <w:p w:rsidR="00642913" w:rsidRPr="001E09ED" w:rsidRDefault="00642913" w:rsidP="00642913">
      <w:pPr>
        <w:rPr>
          <w:rFonts w:ascii="Arial Black" w:hAnsi="Arial Black" w:cs="Arial"/>
          <w:b/>
          <w:bCs/>
          <w:sz w:val="20"/>
        </w:rPr>
      </w:pPr>
      <w:r w:rsidRPr="001E09ED">
        <w:rPr>
          <w:rFonts w:ascii="Arial Black" w:hAnsi="Arial Black" w:cs="Arial"/>
          <w:b/>
          <w:bCs/>
          <w:sz w:val="20"/>
        </w:rPr>
        <w:t>ΕΙΔΗ ΠΑΡΑΒΑΣΕΩΝ</w:t>
      </w:r>
    </w:p>
    <w:tbl>
      <w:tblPr>
        <w:tblW w:w="7864" w:type="dxa"/>
        <w:tblInd w:w="-5" w:type="dxa"/>
        <w:tblLook w:val="04A0"/>
      </w:tblPr>
      <w:tblGrid>
        <w:gridCol w:w="5644"/>
        <w:gridCol w:w="2220"/>
      </w:tblGrid>
      <w:tr w:rsidR="00642913" w:rsidRPr="001E09ED" w:rsidTr="00061991">
        <w:trPr>
          <w:trHeight w:val="398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 xml:space="preserve">Υγιεινή  (HACCP)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 </w:t>
            </w:r>
            <w:r>
              <w:rPr>
                <w:rFonts w:cs="Arial"/>
                <w:b/>
                <w:bCs/>
                <w:sz w:val="20"/>
              </w:rPr>
              <w:t>53</w:t>
            </w:r>
          </w:p>
        </w:tc>
      </w:tr>
      <w:tr w:rsidR="00642913" w:rsidRPr="001E09ED" w:rsidTr="00061991">
        <w:trPr>
          <w:trHeight w:val="398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 xml:space="preserve">Γενική Υγιεινή                                  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 </w:t>
            </w:r>
            <w:r>
              <w:rPr>
                <w:rFonts w:cs="Arial"/>
                <w:b/>
                <w:bCs/>
                <w:sz w:val="20"/>
              </w:rPr>
              <w:t>100</w:t>
            </w:r>
          </w:p>
        </w:tc>
      </w:tr>
      <w:tr w:rsidR="00642913" w:rsidRPr="001E09ED" w:rsidTr="00061991">
        <w:trPr>
          <w:trHeight w:val="398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 xml:space="preserve">Σύνθεση                                             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642913" w:rsidRPr="001E09ED" w:rsidTr="00061991">
        <w:trPr>
          <w:trHeight w:val="678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Επισήμανση &amp; Παρουσίαση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642913" w:rsidRPr="001E09ED" w:rsidTr="00061991">
        <w:trPr>
          <w:trHeight w:val="398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Μη Ασφαλή Τρόφιμα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 </w:t>
            </w:r>
            <w:r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642913" w:rsidRPr="001E09ED" w:rsidTr="00061991">
        <w:trPr>
          <w:trHeight w:val="398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Άλλες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642913" w:rsidRPr="001E09ED" w:rsidTr="00061991">
        <w:trPr>
          <w:trHeight w:val="398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 xml:space="preserve">ΣΥΝΟΛΟ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1E09ED">
              <w:rPr>
                <w:rFonts w:cs="Arial"/>
                <w:b/>
                <w:bCs/>
                <w:sz w:val="20"/>
              </w:rPr>
              <w:t> </w:t>
            </w:r>
            <w:r>
              <w:rPr>
                <w:rFonts w:cs="Arial"/>
                <w:b/>
                <w:bCs/>
                <w:sz w:val="20"/>
              </w:rPr>
              <w:t>154</w:t>
            </w:r>
          </w:p>
        </w:tc>
      </w:tr>
    </w:tbl>
    <w:p w:rsidR="00642913" w:rsidRDefault="00642913" w:rsidP="00642913">
      <w:r>
        <w:t xml:space="preserve">            </w:t>
      </w:r>
    </w:p>
    <w:p w:rsidR="00642913" w:rsidRDefault="00642913" w:rsidP="00642913">
      <w:r>
        <w:t xml:space="preserve">                                 </w:t>
      </w:r>
    </w:p>
    <w:p w:rsidR="00642913" w:rsidRDefault="00642913" w:rsidP="00642913">
      <w:r>
        <w:t xml:space="preserve">                                                                       Γράφημα 1                                                 </w:t>
      </w:r>
    </w:p>
    <w:p w:rsidR="00642913" w:rsidRDefault="00642913" w:rsidP="00642913">
      <w:r>
        <w:t xml:space="preserve">                                             Υψηλότερα ποσοστά παραβάσεων </w:t>
      </w:r>
    </w:p>
    <w:p w:rsidR="00642913" w:rsidRDefault="00642913" w:rsidP="00642913">
      <w:r>
        <w:rPr>
          <w:noProof/>
        </w:rPr>
        <w:lastRenderedPageBreak/>
        <w:drawing>
          <wp:inline distT="0" distB="0" distL="0" distR="0">
            <wp:extent cx="4575092" cy="2741141"/>
            <wp:effectExtent l="323324" t="274114" r="311124" b="365485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2913" w:rsidRDefault="00642913" w:rsidP="00642913"/>
    <w:p w:rsidR="00642913" w:rsidRDefault="00642913" w:rsidP="00642913"/>
    <w:p w:rsidR="00642913" w:rsidRPr="001E09ED" w:rsidRDefault="00642913" w:rsidP="00642913">
      <w:pPr>
        <w:rPr>
          <w:b/>
        </w:rPr>
      </w:pPr>
      <w:r w:rsidRPr="001E09ED">
        <w:rPr>
          <w:b/>
        </w:rPr>
        <w:t xml:space="preserve">Πίνακας </w:t>
      </w:r>
      <w:r>
        <w:rPr>
          <w:b/>
        </w:rPr>
        <w:t>2</w:t>
      </w:r>
      <w:r w:rsidRPr="001E09ED">
        <w:rPr>
          <w:b/>
        </w:rPr>
        <w:t xml:space="preserve"> Υγειονομικός έλεγχος</w:t>
      </w:r>
    </w:p>
    <w:p w:rsidR="00642913" w:rsidRDefault="00642913" w:rsidP="00642913">
      <w:pPr>
        <w:rPr>
          <w:b/>
        </w:rPr>
      </w:pPr>
      <w:r>
        <w:rPr>
          <w:b/>
        </w:rPr>
        <w:t>Εκτός των ε</w:t>
      </w:r>
      <w:r w:rsidRPr="001E09ED">
        <w:rPr>
          <w:b/>
        </w:rPr>
        <w:t xml:space="preserve">πιχειρήσεων τροφίμων και ποτών  </w:t>
      </w:r>
    </w:p>
    <w:p w:rsidR="00642913" w:rsidRPr="001E09ED" w:rsidRDefault="00642913" w:rsidP="00642913">
      <w:pPr>
        <w:rPr>
          <w:b/>
        </w:rPr>
      </w:pPr>
    </w:p>
    <w:tbl>
      <w:tblPr>
        <w:tblW w:w="7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8"/>
        <w:gridCol w:w="2888"/>
      </w:tblGrid>
      <w:tr w:rsidR="00642913" w:rsidRPr="001E09ED" w:rsidTr="00061991">
        <w:trPr>
          <w:trHeight w:val="481"/>
        </w:trPr>
        <w:tc>
          <w:tcPr>
            <w:tcW w:w="4668" w:type="dxa"/>
            <w:shd w:val="clear" w:color="auto" w:fill="auto"/>
            <w:vAlign w:val="bottom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09ED">
              <w:rPr>
                <w:rFonts w:ascii="Calibri" w:hAnsi="Calibri" w:cs="Calibri"/>
                <w:b/>
                <w:bCs/>
                <w:color w:val="000000"/>
                <w:sz w:val="20"/>
              </w:rPr>
              <w:t>Επιτόπιος έλεγχος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42913" w:rsidRPr="001E09ED" w:rsidTr="00061991">
        <w:trPr>
          <w:trHeight w:val="528"/>
        </w:trPr>
        <w:tc>
          <w:tcPr>
            <w:tcW w:w="4668" w:type="dxa"/>
            <w:vMerge w:val="restart"/>
            <w:shd w:val="clear" w:color="auto" w:fill="auto"/>
            <w:vAlign w:val="bottom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09ED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888" w:type="dxa"/>
            <w:vMerge w:val="restart"/>
            <w:shd w:val="clear" w:color="000000" w:fill="CCFFFF"/>
            <w:textDirection w:val="btLr"/>
            <w:vAlign w:val="center"/>
            <w:hideMark/>
          </w:tcPr>
          <w:p w:rsidR="00642913" w:rsidRPr="001E09ED" w:rsidRDefault="00642913" w:rsidP="000619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09ED">
              <w:rPr>
                <w:rFonts w:ascii="Calibri" w:hAnsi="Calibri" w:cs="Calibri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42913" w:rsidRPr="001E09ED" w:rsidTr="00061991">
        <w:trPr>
          <w:trHeight w:val="408"/>
        </w:trPr>
        <w:tc>
          <w:tcPr>
            <w:tcW w:w="4668" w:type="dxa"/>
            <w:vMerge/>
            <w:vAlign w:val="center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42913" w:rsidRPr="001E09ED" w:rsidTr="00061991">
        <w:trPr>
          <w:trHeight w:val="408"/>
        </w:trPr>
        <w:tc>
          <w:tcPr>
            <w:tcW w:w="4668" w:type="dxa"/>
            <w:vMerge/>
            <w:vAlign w:val="center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42913" w:rsidRPr="001E09ED" w:rsidTr="00061991">
        <w:trPr>
          <w:trHeight w:val="408"/>
        </w:trPr>
        <w:tc>
          <w:tcPr>
            <w:tcW w:w="4668" w:type="dxa"/>
            <w:vMerge/>
            <w:vAlign w:val="center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888" w:type="dxa"/>
            <w:vMerge/>
            <w:vAlign w:val="center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42913" w:rsidRPr="001E09ED" w:rsidTr="00061991">
        <w:trPr>
          <w:trHeight w:val="668"/>
        </w:trPr>
        <w:tc>
          <w:tcPr>
            <w:tcW w:w="4668" w:type="dxa"/>
            <w:shd w:val="clear" w:color="000000" w:fill="FFCC99"/>
            <w:vAlign w:val="bottom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09ED">
              <w:rPr>
                <w:rFonts w:ascii="Calibri" w:hAnsi="Calibri" w:cs="Calibri"/>
                <w:b/>
                <w:bCs/>
                <w:color w:val="000000"/>
                <w:sz w:val="20"/>
              </w:rPr>
              <w:t>Αριθμός ελέγχων (τακτικών &amp; έκτακτων)</w:t>
            </w:r>
          </w:p>
        </w:tc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338</w:t>
            </w:r>
          </w:p>
        </w:tc>
      </w:tr>
      <w:tr w:rsidR="00642913" w:rsidRPr="001E09ED" w:rsidTr="00061991">
        <w:trPr>
          <w:trHeight w:val="668"/>
        </w:trPr>
        <w:tc>
          <w:tcPr>
            <w:tcW w:w="4668" w:type="dxa"/>
            <w:shd w:val="clear" w:color="000000" w:fill="FFCC99"/>
            <w:vAlign w:val="bottom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09ED">
              <w:rPr>
                <w:rFonts w:ascii="Calibri" w:hAnsi="Calibri" w:cs="Calibri"/>
                <w:b/>
                <w:bCs/>
                <w:color w:val="000000"/>
                <w:sz w:val="20"/>
              </w:rPr>
              <w:t>Αριθμός παραβάσεων (ΣΥΣΤΑΣΕΙΣ)</w:t>
            </w:r>
          </w:p>
        </w:tc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46</w:t>
            </w:r>
          </w:p>
        </w:tc>
      </w:tr>
      <w:tr w:rsidR="00642913" w:rsidRPr="001E09ED" w:rsidTr="00061991">
        <w:trPr>
          <w:trHeight w:val="1320"/>
        </w:trPr>
        <w:tc>
          <w:tcPr>
            <w:tcW w:w="4668" w:type="dxa"/>
            <w:shd w:val="clear" w:color="000000" w:fill="FFCC99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E09E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* Επιχειρήσεις Παροχής Υπηρεσιών Υγειονομικού Ενδιαφέροντος: </w:t>
            </w:r>
          </w:p>
        </w:tc>
        <w:tc>
          <w:tcPr>
            <w:tcW w:w="2888" w:type="dxa"/>
            <w:shd w:val="clear" w:color="auto" w:fill="auto"/>
            <w:noWrap/>
            <w:vAlign w:val="bottom"/>
            <w:hideMark/>
          </w:tcPr>
          <w:p w:rsidR="00642913" w:rsidRPr="001E09ED" w:rsidRDefault="00642913" w:rsidP="00061991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:rsidR="00642913" w:rsidRDefault="00642913" w:rsidP="00642913">
      <w:r>
        <w:rPr>
          <w:noProof/>
        </w:rPr>
        <w:lastRenderedPageBreak/>
        <w:drawing>
          <wp:inline distT="0" distB="0" distL="0" distR="0">
            <wp:extent cx="4783328" cy="3243947"/>
            <wp:effectExtent l="6096" t="6102" r="8001" b="8136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2913" w:rsidRDefault="00642913" w:rsidP="00642913"/>
    <w:p w:rsidR="00642913" w:rsidRDefault="00642913" w:rsidP="00642913">
      <w:pPr>
        <w:pStyle w:val="1"/>
        <w:rPr>
          <w:b w:val="0"/>
        </w:rPr>
      </w:pPr>
    </w:p>
    <w:p w:rsidR="00642913" w:rsidRPr="005731AE" w:rsidRDefault="00642913" w:rsidP="00642913">
      <w:pPr>
        <w:pStyle w:val="1"/>
      </w:pPr>
      <w:r w:rsidRPr="005731AE">
        <w:t>ΓΕΝΙΚΗ ΔΙΕΥΘΥΝΣΗ ΒΙΩΣΙΜΗΣ ΑΝΑΠΤΥΞΗΣ ΚΑΙ ΚΛΙΜΑΤΙΚΗΣ ΑΛΛΑΓΗΣ</w:t>
      </w:r>
    </w:p>
    <w:p w:rsidR="00642913" w:rsidRDefault="00642913" w:rsidP="00642913">
      <w:r w:rsidRPr="00CA539B">
        <w:t>(περιλαμβάνει τους ελέγχους  των Διευθύνσεων Ανάπτυξης όλων των Περιφερειακών Ενοτήτων και της Διεύθυνση Λαϊκών Αγορών)</w:t>
      </w:r>
      <w:r>
        <w:t xml:space="preserve"> 6-10 Απριλίου και 13 -16 Απριλίου </w:t>
      </w:r>
    </w:p>
    <w:p w:rsidR="00642913" w:rsidRDefault="00642913" w:rsidP="00642913"/>
    <w:tbl>
      <w:tblPr>
        <w:tblW w:w="7820" w:type="dxa"/>
        <w:tblInd w:w="-5" w:type="dxa"/>
        <w:tblLook w:val="04A0"/>
      </w:tblPr>
      <w:tblGrid>
        <w:gridCol w:w="5620"/>
        <w:gridCol w:w="2200"/>
      </w:tblGrid>
      <w:tr w:rsidR="00642913" w:rsidRPr="00CA539B" w:rsidTr="00061991">
        <w:trPr>
          <w:trHeight w:val="510"/>
        </w:trPr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913" w:rsidRPr="00CA539B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ΚΑΤΑΣΤΗΜΑΤΑ - ΕΠΙΧΕΙΡΗΣΕΙΣ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ΣΥΝΟΛΟ ΕΛΕΓΧΩΝ</w:t>
            </w:r>
          </w:p>
        </w:tc>
      </w:tr>
      <w:tr w:rsidR="00642913" w:rsidRPr="00CA539B" w:rsidTr="00061991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13" w:rsidRPr="00CA539B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SUPER MARKET - Υπεραγορές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78</w:t>
            </w:r>
          </w:p>
        </w:tc>
      </w:tr>
      <w:tr w:rsidR="00642913" w:rsidRPr="00CA539B" w:rsidTr="00061991">
        <w:trPr>
          <w:trHeight w:val="14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13" w:rsidRPr="00CA539B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Λαϊκές αγορές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140</w:t>
            </w:r>
          </w:p>
        </w:tc>
      </w:tr>
      <w:tr w:rsidR="00642913" w:rsidRPr="00CA539B" w:rsidTr="00061991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13" w:rsidRPr="00CA539B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 xml:space="preserve">Παντοπωλεία (συνοικιακά), οπωροπωλεία, κρεοπωλεία, ψαράδικα, μπαχαρικά, </w:t>
            </w:r>
            <w:proofErr w:type="spellStart"/>
            <w:r w:rsidRPr="00CA539B">
              <w:rPr>
                <w:rFonts w:cs="Arial"/>
                <w:b/>
                <w:bCs/>
                <w:sz w:val="20"/>
              </w:rPr>
              <w:t>mini</w:t>
            </w:r>
            <w:proofErr w:type="spellEnd"/>
            <w:r w:rsidRPr="00CA539B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CA539B">
              <w:rPr>
                <w:rFonts w:cs="Arial"/>
                <w:b/>
                <w:bCs/>
                <w:sz w:val="20"/>
              </w:rPr>
              <w:t>market</w:t>
            </w:r>
            <w:proofErr w:type="spellEnd"/>
            <w:r w:rsidRPr="00CA539B">
              <w:rPr>
                <w:rFonts w:cs="Arial"/>
                <w:b/>
                <w:bCs/>
                <w:sz w:val="20"/>
              </w:rPr>
              <w:t>, περίπτερα, ψιλικά κλπ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316</w:t>
            </w:r>
          </w:p>
        </w:tc>
      </w:tr>
      <w:tr w:rsidR="00642913" w:rsidRPr="00CA539B" w:rsidTr="00061991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13" w:rsidRPr="00CA539B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Αρτοποιία, ζαχαροπλαστεία κλπ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57</w:t>
            </w:r>
          </w:p>
        </w:tc>
      </w:tr>
      <w:tr w:rsidR="00642913" w:rsidRPr="00CA539B" w:rsidTr="00061991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13" w:rsidRPr="00CA539B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Φαρμακεία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81</w:t>
            </w:r>
          </w:p>
        </w:tc>
      </w:tr>
      <w:tr w:rsidR="00642913" w:rsidRPr="00CA539B" w:rsidTr="00061991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13" w:rsidRPr="00CA539B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Πρατήρια υγρών καυσίμων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10</w:t>
            </w:r>
          </w:p>
        </w:tc>
      </w:tr>
      <w:tr w:rsidR="00642913" w:rsidRPr="00CA539B" w:rsidTr="00061991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913" w:rsidRPr="00CA539B" w:rsidRDefault="00642913" w:rsidP="00061991">
            <w:pPr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Λοιπές επιχειρήσεις βιοτεχνίες-βιομηχανίες τροφίμων κλπ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13</w:t>
            </w:r>
          </w:p>
        </w:tc>
      </w:tr>
      <w:tr w:rsidR="00642913" w:rsidRPr="00CA539B" w:rsidTr="00061991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ΣΥΝΟΛΟ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539B">
              <w:rPr>
                <w:rFonts w:cs="Arial"/>
                <w:b/>
                <w:bCs/>
                <w:sz w:val="20"/>
              </w:rPr>
              <w:t>695</w:t>
            </w:r>
          </w:p>
        </w:tc>
      </w:tr>
      <w:tr w:rsidR="00642913" w:rsidRPr="00CA539B" w:rsidTr="00061991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2913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731AE">
              <w:rPr>
                <w:rFonts w:cs="Arial"/>
                <w:b/>
                <w:bCs/>
                <w:sz w:val="20"/>
              </w:rPr>
              <w:t>Επιβληθείσες διοικητικές κυρώσεις</w:t>
            </w:r>
          </w:p>
          <w:p w:rsidR="00642913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2913" w:rsidRPr="00CA539B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19.200 ευρώ</w:t>
            </w:r>
          </w:p>
        </w:tc>
      </w:tr>
      <w:tr w:rsidR="00642913" w:rsidRPr="00CA539B" w:rsidTr="00061991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42913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Διαπιστωθείσες παραβάσεις</w:t>
            </w:r>
          </w:p>
          <w:p w:rsidR="00642913" w:rsidRPr="005731AE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42913" w:rsidRDefault="00642913" w:rsidP="0006199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</w:tr>
    </w:tbl>
    <w:p w:rsidR="00642913" w:rsidRDefault="00642913" w:rsidP="00642913"/>
    <w:p w:rsidR="00642913" w:rsidRDefault="00642913" w:rsidP="00642913"/>
    <w:p w:rsidR="00642913" w:rsidRDefault="00642913" w:rsidP="00642913">
      <w:r>
        <w:rPr>
          <w:noProof/>
        </w:rPr>
        <w:drawing>
          <wp:inline distT="0" distB="0" distL="0" distR="0">
            <wp:extent cx="4956803" cy="2729233"/>
            <wp:effectExtent l="6099" t="6095" r="8513" b="7872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</w:tblGrid>
      <w:tr w:rsidR="00642913" w:rsidRPr="00874AA8" w:rsidTr="00061991">
        <w:trPr>
          <w:trHeight w:val="1406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42913" w:rsidRPr="00874AA8" w:rsidRDefault="00642913" w:rsidP="000619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60218B">
              <w:rPr>
                <w:rFonts w:ascii="Calibri" w:hAnsi="Calibri" w:cs="Calibri"/>
                <w:color w:val="0070C0"/>
              </w:rPr>
              <w:t>. Λ</w:t>
            </w:r>
            <w:r w:rsidRPr="00874AA8">
              <w:rPr>
                <w:rFonts w:ascii="Calibri" w:hAnsi="Calibri" w:cs="Calibri"/>
                <w:color w:val="0070C0"/>
              </w:rPr>
              <w:t>αϊκ</w:t>
            </w:r>
            <w:r w:rsidRPr="0060218B">
              <w:rPr>
                <w:rFonts w:ascii="Calibri" w:hAnsi="Calibri" w:cs="Calibri"/>
                <w:color w:val="0070C0"/>
              </w:rPr>
              <w:t>έ</w:t>
            </w:r>
            <w:r w:rsidRPr="00874AA8">
              <w:rPr>
                <w:rFonts w:ascii="Calibri" w:hAnsi="Calibri" w:cs="Calibri"/>
                <w:color w:val="0070C0"/>
              </w:rPr>
              <w:t>ς α</w:t>
            </w:r>
            <w:r w:rsidRPr="0060218B">
              <w:rPr>
                <w:rFonts w:ascii="Calibri" w:hAnsi="Calibri" w:cs="Calibri"/>
                <w:color w:val="0070C0"/>
              </w:rPr>
              <w:t>γ</w:t>
            </w:r>
            <w:r w:rsidRPr="00874AA8">
              <w:rPr>
                <w:rFonts w:ascii="Calibri" w:hAnsi="Calibri" w:cs="Calibri"/>
                <w:color w:val="0070C0"/>
              </w:rPr>
              <w:t xml:space="preserve">ορές </w:t>
            </w:r>
            <w:r w:rsidRPr="0060218B">
              <w:rPr>
                <w:rFonts w:ascii="Calibri" w:hAnsi="Calibri" w:cs="Calibri"/>
                <w:color w:val="0070C0"/>
              </w:rPr>
              <w:t xml:space="preserve">(3 παραβάσεις) πρόστιμα 700 ευρώ </w:t>
            </w:r>
          </w:p>
        </w:tc>
      </w:tr>
      <w:tr w:rsidR="00642913" w:rsidRPr="00874AA8" w:rsidTr="00061991">
        <w:trPr>
          <w:trHeight w:val="164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42913" w:rsidRPr="00874AA8" w:rsidRDefault="00642913" w:rsidP="000619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  <w:r w:rsidRPr="009B7D07">
              <w:rPr>
                <w:rFonts w:ascii="Calibri" w:hAnsi="Calibri" w:cs="Calibri"/>
                <w:color w:val="833C0B"/>
              </w:rPr>
              <w:t xml:space="preserve">Παντοπωλεία (συνοικιακά), οπωροπωλεία, κρεοπωλεία, ψαράδικα, μπαχαρικά, </w:t>
            </w:r>
            <w:proofErr w:type="spellStart"/>
            <w:r w:rsidRPr="009B7D07">
              <w:rPr>
                <w:rFonts w:ascii="Calibri" w:hAnsi="Calibri" w:cs="Calibri"/>
                <w:color w:val="833C0B"/>
              </w:rPr>
              <w:t>mini</w:t>
            </w:r>
            <w:proofErr w:type="spellEnd"/>
            <w:r w:rsidRPr="009B7D07">
              <w:rPr>
                <w:rFonts w:ascii="Calibri" w:hAnsi="Calibri" w:cs="Calibri"/>
                <w:color w:val="833C0B"/>
              </w:rPr>
              <w:t xml:space="preserve"> </w:t>
            </w:r>
            <w:proofErr w:type="spellStart"/>
            <w:r w:rsidRPr="009B7D07">
              <w:rPr>
                <w:rFonts w:ascii="Calibri" w:hAnsi="Calibri" w:cs="Calibri"/>
                <w:color w:val="833C0B"/>
              </w:rPr>
              <w:t>market</w:t>
            </w:r>
            <w:proofErr w:type="spellEnd"/>
            <w:r w:rsidRPr="009B7D07">
              <w:rPr>
                <w:rFonts w:ascii="Calibri" w:hAnsi="Calibri" w:cs="Calibri"/>
                <w:color w:val="833C0B"/>
              </w:rPr>
              <w:t xml:space="preserve">, περίπτερα, ψιλικά κλπ (10 Παραβάσεις) πρόστιμα 18.500 ευρώ  </w:t>
            </w:r>
          </w:p>
        </w:tc>
      </w:tr>
    </w:tbl>
    <w:p w:rsidR="00642913" w:rsidRDefault="00642913" w:rsidP="00642913"/>
    <w:p w:rsidR="00642913" w:rsidRPr="005C6067" w:rsidRDefault="00642913" w:rsidP="00642913">
      <w:pPr>
        <w:pStyle w:val="a3"/>
        <w:jc w:val="center"/>
        <w:rPr>
          <w:b/>
        </w:rPr>
      </w:pPr>
      <w:r w:rsidRPr="005C6067">
        <w:rPr>
          <w:b/>
        </w:rPr>
        <w:t xml:space="preserve">Πίνακας Ελέγχων της Γενικής Διεύθυνσης Αγροτικής Οικονομίας Κτηνιατρικής και Αλιείας κατά την περίοδο του Πάσχα </w:t>
      </w:r>
    </w:p>
    <w:p w:rsidR="00642913" w:rsidRDefault="00642913" w:rsidP="00642913">
      <w:pPr>
        <w:pStyle w:val="a3"/>
        <w:jc w:val="center"/>
      </w:pPr>
    </w:p>
    <w:p w:rsidR="00642913" w:rsidRDefault="00642913" w:rsidP="00642913">
      <w:pPr>
        <w:pStyle w:val="a3"/>
        <w:jc w:val="center"/>
      </w:pPr>
    </w:p>
    <w:p w:rsidR="00781AB7" w:rsidRDefault="00642913" w:rsidP="00642913">
      <w:r>
        <w:rPr>
          <w:noProof/>
        </w:rPr>
        <w:drawing>
          <wp:inline distT="0" distB="0" distL="0" distR="0">
            <wp:extent cx="5750560" cy="2601595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AB7" w:rsidSect="00781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20"/>
  <w:characterSpacingControl w:val="doNotCompress"/>
  <w:compat/>
  <w:rsids>
    <w:rsidRoot w:val="00642913"/>
    <w:rsid w:val="00642913"/>
    <w:rsid w:val="0078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642913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2913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header"/>
    <w:basedOn w:val="a"/>
    <w:link w:val="Char"/>
    <w:rsid w:val="006429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42913"/>
    <w:rPr>
      <w:rFonts w:ascii="Arial" w:eastAsia="Times New Roman" w:hAnsi="Arial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rsid w:val="006429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4291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4291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2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2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Book2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Έλεγχοι Διανομές -Μεταφορές</a:t>
            </a:r>
          </a:p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Έλεγχοι /Παραβάσεις  </a:t>
            </a:r>
          </a:p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1,2/1</a:t>
            </a:r>
          </a:p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7940048118985139"/>
          <c:y val="0.49490740740740752"/>
          <c:w val="0.78293285214348252"/>
          <c:h val="0.39306357538641024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Pt>
            <c:idx val="0"/>
            <c:spPr>
              <a:solidFill>
                <a:srgbClr val="00B050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1"/>
            <c:spPr>
              <a:solidFill>
                <a:srgbClr val="FF0000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Sheet1!$A$36:$B$36</c:f>
              <c:strCache>
                <c:ptCount val="2"/>
                <c:pt idx="0">
                  <c:v>Έλεγχοι </c:v>
                </c:pt>
                <c:pt idx="1">
                  <c:v>Παραβάσεις </c:v>
                </c:pt>
              </c:strCache>
            </c:strRef>
          </c:cat>
          <c:val>
            <c:numRef>
              <c:f>Sheet1!$A$37:$B$37</c:f>
              <c:numCache>
                <c:formatCode>General</c:formatCode>
                <c:ptCount val="2"/>
                <c:pt idx="0">
                  <c:v>34</c:v>
                </c:pt>
                <c:pt idx="1">
                  <c:v>29</c:v>
                </c:pt>
              </c:numCache>
            </c:numRef>
          </c:val>
        </c:ser>
        <c:dLbls>
          <c:showVal val="1"/>
        </c:dLbls>
        <c:gapWidth val="65"/>
        <c:overlap val="2"/>
        <c:axId val="51426048"/>
        <c:axId val="51433856"/>
      </c:barChart>
      <c:catAx>
        <c:axId val="514260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433856"/>
        <c:crosses val="autoZero"/>
        <c:auto val="1"/>
        <c:lblAlgn val="ctr"/>
        <c:lblOffset val="100"/>
      </c:catAx>
      <c:valAx>
        <c:axId val="51433856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42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>
      <a:outerShdw blurRad="406400" dist="50800" dir="5400000" algn="ctr" rotWithShape="0">
        <a:srgbClr val="000000">
          <a:alpha val="64000"/>
        </a:srgbClr>
      </a:outerShdw>
    </a:effectLst>
  </c:spPr>
  <c:txPr>
    <a:bodyPr/>
    <a:lstStyle/>
    <a:p>
      <a:pPr>
        <a:defRPr/>
      </a:pPr>
      <a:endParaRPr lang="el-G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Επιχειρήσεις παροχής υπηρεσιών υγειονομικού ενδιαφέροντος</a:t>
            </a:r>
          </a:p>
          <a:p>
            <a:pPr>
              <a:defRPr lang="en-US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>
                <a:solidFill>
                  <a:srgbClr val="FF0000"/>
                </a:solidFill>
              </a:rPr>
              <a:t>2. Παραβάσεις           45 </a:t>
            </a:r>
          </a:p>
          <a:p>
            <a:pPr>
              <a:defRPr lang="en-US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>
                <a:solidFill>
                  <a:schemeClr val="accent5"/>
                </a:solidFill>
              </a:rPr>
              <a:t>1.  Αριθμός ελέγχων 56</a:t>
            </a:r>
          </a:p>
          <a:p>
            <a:pPr>
              <a:defRPr lang="en-US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stack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val>
            <c:numRef>
              <c:f>Sheet1!$G$30:$H$30</c:f>
              <c:numCache>
                <c:formatCode>General</c:formatCode>
                <c:ptCount val="2"/>
                <c:pt idx="0">
                  <c:v>56</c:v>
                </c:pt>
                <c:pt idx="1">
                  <c:v>45</c:v>
                </c:pt>
              </c:numCache>
            </c:numRef>
          </c:val>
        </c:ser>
        <c:overlap val="100"/>
        <c:axId val="70630400"/>
        <c:axId val="71037696"/>
      </c:barChart>
      <c:catAx>
        <c:axId val="70630400"/>
        <c:scaling>
          <c:orientation val="minMax"/>
        </c:scaling>
        <c:axPos val="l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1037696"/>
        <c:crosses val="autoZero"/>
        <c:auto val="1"/>
        <c:lblAlgn val="ctr"/>
        <c:lblOffset val="100"/>
      </c:catAx>
      <c:valAx>
        <c:axId val="710376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063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800" b="1">
                <a:effectLst/>
              </a:rPr>
              <a:t>Παραβασεις 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explosion val="43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l-GR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l-GR"/>
              </a:p>
            </c:tx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Sheet1!$Q$10:$Q$11</c:f>
              <c:numCache>
                <c:formatCode>General</c:formatCode>
                <c:ptCount val="2"/>
                <c:pt idx="0">
                  <c:v>3</c:v>
                </c:pt>
                <c:pt idx="1">
                  <c:v>10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2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2020-04-23T10:22:00Z</dcterms:created>
  <dcterms:modified xsi:type="dcterms:W3CDTF">2020-04-23T10:23:00Z</dcterms:modified>
</cp:coreProperties>
</file>