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C2" w:rsidRPr="003855C2" w:rsidRDefault="003855C2" w:rsidP="003855C2">
      <w:pPr>
        <w:pStyle w:val="Default"/>
        <w:rPr>
          <w:rFonts w:asciiTheme="minorHAnsi" w:hAnsiTheme="minorHAnsi"/>
          <w:shadow/>
          <w:sz w:val="22"/>
          <w:szCs w:val="22"/>
        </w:rPr>
      </w:pPr>
    </w:p>
    <w:p w:rsidR="003855C2" w:rsidRPr="003855C2" w:rsidRDefault="003855C2" w:rsidP="003855C2">
      <w:pPr>
        <w:pStyle w:val="Default"/>
        <w:rPr>
          <w:rFonts w:asciiTheme="minorHAnsi" w:hAnsiTheme="minorHAnsi"/>
          <w:shadow/>
          <w:sz w:val="22"/>
          <w:szCs w:val="22"/>
        </w:rPr>
      </w:pPr>
      <w:r w:rsidRPr="003855C2">
        <w:rPr>
          <w:rFonts w:asciiTheme="minorHAnsi" w:hAnsiTheme="minorHAnsi"/>
          <w:shadow/>
          <w:sz w:val="22"/>
          <w:szCs w:val="22"/>
        </w:rPr>
        <w:t xml:space="preserve"> </w:t>
      </w:r>
      <w:r w:rsidRPr="003855C2">
        <w:rPr>
          <w:rFonts w:asciiTheme="minorHAnsi" w:hAnsiTheme="minorHAnsi"/>
          <w:b/>
          <w:bCs/>
          <w:shadow/>
          <w:sz w:val="22"/>
          <w:szCs w:val="22"/>
        </w:rPr>
        <w:t xml:space="preserve">ΕΝΩΣΗ ΓΟΝΕΩΝ ΠΕΥΚΗΣ-ΛΥΚΟΒΡΥΣΗΣ </w:t>
      </w:r>
    </w:p>
    <w:p w:rsidR="003855C2" w:rsidRPr="003855C2" w:rsidRDefault="003855C2" w:rsidP="003855C2">
      <w:pPr>
        <w:pStyle w:val="Default"/>
        <w:rPr>
          <w:rFonts w:asciiTheme="minorHAnsi" w:hAnsiTheme="minorHAnsi"/>
          <w:shadow/>
          <w:sz w:val="22"/>
          <w:szCs w:val="22"/>
        </w:rPr>
      </w:pPr>
      <w:r w:rsidRPr="003855C2">
        <w:rPr>
          <w:rFonts w:asciiTheme="minorHAnsi" w:hAnsiTheme="minorHAnsi"/>
          <w:shadow/>
          <w:sz w:val="22"/>
          <w:szCs w:val="22"/>
        </w:rPr>
        <w:t>e-</w:t>
      </w:r>
      <w:proofErr w:type="spellStart"/>
      <w:r w:rsidRPr="003855C2">
        <w:rPr>
          <w:rFonts w:asciiTheme="minorHAnsi" w:hAnsiTheme="minorHAnsi"/>
          <w:shadow/>
          <w:sz w:val="22"/>
          <w:szCs w:val="22"/>
        </w:rPr>
        <w:t>mail</w:t>
      </w:r>
      <w:proofErr w:type="spellEnd"/>
      <w:r w:rsidRPr="003855C2">
        <w:rPr>
          <w:rFonts w:asciiTheme="minorHAnsi" w:hAnsiTheme="minorHAnsi"/>
          <w:shadow/>
          <w:sz w:val="22"/>
          <w:szCs w:val="22"/>
        </w:rPr>
        <w:t xml:space="preserve">: enosi.goneon.lykpef@gmail.com </w:t>
      </w:r>
    </w:p>
    <w:p w:rsidR="000F01FA" w:rsidRDefault="000F01FA" w:rsidP="003855C2">
      <w:pPr>
        <w:pStyle w:val="Default"/>
        <w:rPr>
          <w:rFonts w:asciiTheme="minorHAnsi" w:hAnsiTheme="minorHAnsi" w:cs="Cambria"/>
          <w:b/>
          <w:bCs/>
          <w:shadow/>
          <w:sz w:val="22"/>
          <w:szCs w:val="22"/>
          <w:lang w:val="en-US"/>
        </w:rPr>
      </w:pPr>
    </w:p>
    <w:p w:rsidR="003855C2" w:rsidRPr="000F01FA" w:rsidRDefault="003855C2" w:rsidP="000F01FA">
      <w:pPr>
        <w:pStyle w:val="Default"/>
        <w:jc w:val="center"/>
        <w:rPr>
          <w:rFonts w:asciiTheme="minorHAnsi" w:hAnsiTheme="minorHAnsi"/>
          <w:shadow/>
          <w:color w:val="31849B" w:themeColor="accent5" w:themeShade="BF"/>
          <w:sz w:val="28"/>
          <w:szCs w:val="28"/>
        </w:rPr>
      </w:pPr>
      <w:r w:rsidRPr="000F01FA">
        <w:rPr>
          <w:rFonts w:asciiTheme="minorHAnsi" w:hAnsiTheme="minorHAnsi" w:cs="Cambria"/>
          <w:b/>
          <w:bCs/>
          <w:shadow/>
          <w:color w:val="31849B" w:themeColor="accent5" w:themeShade="BF"/>
          <w:sz w:val="28"/>
          <w:szCs w:val="28"/>
        </w:rPr>
        <w:t>Α Ν Α Κ Ο Ι Ν Ω Σ Η - Δ Ε Λ Τ Ι Ο Τ Υ Π Ο Υ</w:t>
      </w:r>
    </w:p>
    <w:p w:rsidR="003855C2" w:rsidRPr="000F01FA" w:rsidRDefault="003855C2" w:rsidP="000F01FA">
      <w:pPr>
        <w:pStyle w:val="Default"/>
        <w:jc w:val="center"/>
        <w:rPr>
          <w:rFonts w:asciiTheme="minorHAnsi" w:hAnsiTheme="minorHAnsi"/>
          <w:shadow/>
          <w:color w:val="31849B" w:themeColor="accent5" w:themeShade="BF"/>
          <w:sz w:val="28"/>
          <w:szCs w:val="28"/>
        </w:rPr>
      </w:pPr>
      <w:r w:rsidRPr="000F01FA">
        <w:rPr>
          <w:rFonts w:asciiTheme="minorHAnsi" w:hAnsiTheme="minorHAnsi" w:cs="Cambria"/>
          <w:b/>
          <w:bCs/>
          <w:shadow/>
          <w:color w:val="31849B" w:themeColor="accent5" w:themeShade="BF"/>
          <w:sz w:val="28"/>
          <w:szCs w:val="28"/>
        </w:rPr>
        <w:t>ΕΠΑΝΑΛΕΙΤΟΥΡΓΙΑ ΤΩΝ ΣΧΟΛΙΚΩΝ ΜΟΝΑΔΩΝ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sz w:val="22"/>
          <w:szCs w:val="22"/>
          <w:lang w:val="en-US"/>
        </w:rPr>
      </w:pP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shadow/>
          <w:sz w:val="22"/>
          <w:szCs w:val="22"/>
        </w:rPr>
        <w:t xml:space="preserve">Κατά την περίοδο των 2 τελευταίων εβδομάδων, σχεδόν ολοκληρώθηκε ένας κύκλος αποφάσεων και οδηγιών, εκπορευόμενες από το ΥΠΑΙΘ, για το σημαντικό θέμα του χρόνου και του τρόπου της επανέναρξης των σχολικών μονάδων.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shadow/>
          <w:sz w:val="22"/>
          <w:szCs w:val="22"/>
        </w:rPr>
        <w:t xml:space="preserve">Μετά από ενδελεχή συνεκτίμηση των παραπάνω, προθέσεων των γονέων, πραγματικών συνθηκών και πρώτιστο κριτήριο την υγεία των μαθητών, η Ένωση Γονέων Πεύκης-Λυκόβρυσης θεωρεί τα εξής: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shadow/>
          <w:sz w:val="22"/>
          <w:szCs w:val="22"/>
        </w:rPr>
        <w:t xml:space="preserve">Προφανώς η Ένωση Γονέων επιθυμεί τα σχολεία να είναι ανοικτά. Παρ’ όλα αυτά, ιδιαίτερες συνθήκες και το σκεπτικό ότι τα σχολεία συμβάλλουν κατά 20% στη διασπορά της επιδημίας, επέβαλαν την αναστολή της λειτουργίας τους. Κατά την ομολογία των ειδικών, οι συνθήκες αυτές παραμένουν ισχυρές, όπως και το 20% της συμβολής των σχολείων στην επιδημία.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shadow/>
          <w:sz w:val="22"/>
          <w:szCs w:val="22"/>
        </w:rPr>
        <w:t xml:space="preserve">Ως εκ τούτου, η συνέχιση της αναστολής λειτουργίας των σχολείων της </w:t>
      </w:r>
      <w:proofErr w:type="spellStart"/>
      <w:r w:rsidRPr="003855C2">
        <w:rPr>
          <w:rFonts w:asciiTheme="minorHAnsi" w:hAnsiTheme="minorHAnsi" w:cs="Cambria"/>
          <w:shadow/>
          <w:sz w:val="22"/>
          <w:szCs w:val="22"/>
        </w:rPr>
        <w:t>Α΄θμιας</w:t>
      </w:r>
      <w:proofErr w:type="spellEnd"/>
      <w:r w:rsidRPr="003855C2">
        <w:rPr>
          <w:rFonts w:asciiTheme="minorHAnsi" w:hAnsiTheme="minorHAnsi" w:cs="Cambria"/>
          <w:shadow/>
          <w:sz w:val="22"/>
          <w:szCs w:val="22"/>
        </w:rPr>
        <w:t xml:space="preserve"> εκπαίδευσης κρίνεται ως θετικό και απαραίτητο μέτρο.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shadow/>
          <w:sz w:val="22"/>
          <w:szCs w:val="22"/>
        </w:rPr>
        <w:t xml:space="preserve">Τουναντίον, χαρακτηρίζεται άνευ πραγματικής ουσίας, η επαναλειτουργία των σχολείων της </w:t>
      </w:r>
      <w:proofErr w:type="spellStart"/>
      <w:r w:rsidRPr="003855C2">
        <w:rPr>
          <w:rFonts w:asciiTheme="minorHAnsi" w:hAnsiTheme="minorHAnsi" w:cs="Cambria"/>
          <w:shadow/>
          <w:sz w:val="22"/>
          <w:szCs w:val="22"/>
        </w:rPr>
        <w:t>Β΄θμιας</w:t>
      </w:r>
      <w:proofErr w:type="spellEnd"/>
      <w:r w:rsidRPr="003855C2">
        <w:rPr>
          <w:rFonts w:asciiTheme="minorHAnsi" w:hAnsiTheme="minorHAnsi" w:cs="Cambria"/>
          <w:shadow/>
          <w:sz w:val="22"/>
          <w:szCs w:val="22"/>
        </w:rPr>
        <w:t xml:space="preserve"> για την περίοδο μέχρι τη 12η Ιουνίου, δεδομένων ότι: </w:t>
      </w:r>
    </w:p>
    <w:p w:rsidR="003855C2" w:rsidRPr="003855C2" w:rsidRDefault="003855C2" w:rsidP="003855C2">
      <w:pPr>
        <w:pStyle w:val="Default"/>
        <w:spacing w:after="152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b/>
          <w:bCs/>
          <w:shadow/>
          <w:sz w:val="22"/>
          <w:szCs w:val="22"/>
        </w:rPr>
        <w:t xml:space="preserve">I. </w:t>
      </w:r>
      <w:r w:rsidRPr="003855C2">
        <w:rPr>
          <w:rFonts w:asciiTheme="minorHAnsi" w:hAnsiTheme="minorHAnsi" w:cs="Cambria"/>
          <w:shadow/>
          <w:sz w:val="22"/>
          <w:szCs w:val="22"/>
        </w:rPr>
        <w:t>Με την ολοκλήρωση διαδικαστικών εκκρεμοτήτων τις 2 πρώτες ημέρες, ελάχιστοι μαθητές-</w:t>
      </w:r>
      <w:proofErr w:type="spellStart"/>
      <w:r w:rsidRPr="003855C2">
        <w:rPr>
          <w:rFonts w:asciiTheme="minorHAnsi" w:hAnsiTheme="minorHAnsi" w:cs="Cambria"/>
          <w:shadow/>
          <w:sz w:val="22"/>
          <w:szCs w:val="22"/>
        </w:rPr>
        <w:t>τριες</w:t>
      </w:r>
      <w:proofErr w:type="spellEnd"/>
      <w:r w:rsidRPr="003855C2">
        <w:rPr>
          <w:rFonts w:asciiTheme="minorHAnsi" w:hAnsiTheme="minorHAnsi" w:cs="Cambria"/>
          <w:shadow/>
          <w:sz w:val="22"/>
          <w:szCs w:val="22"/>
        </w:rPr>
        <w:t xml:space="preserve"> της </w:t>
      </w:r>
      <w:proofErr w:type="spellStart"/>
      <w:r w:rsidRPr="003855C2">
        <w:rPr>
          <w:rFonts w:asciiTheme="minorHAnsi" w:hAnsiTheme="minorHAnsi" w:cs="Cambria"/>
          <w:shadow/>
          <w:sz w:val="22"/>
          <w:szCs w:val="22"/>
        </w:rPr>
        <w:t>Γ΄τάξης</w:t>
      </w:r>
      <w:proofErr w:type="spellEnd"/>
      <w:r w:rsidRPr="003855C2">
        <w:rPr>
          <w:rFonts w:asciiTheme="minorHAnsi" w:hAnsiTheme="minorHAnsi" w:cs="Cambria"/>
          <w:shadow/>
          <w:sz w:val="22"/>
          <w:szCs w:val="22"/>
        </w:rPr>
        <w:t xml:space="preserve"> Λυκείου προσέρχονται στα Λύκεια καθώς εντείνουν τις προσπάθειές τους για τις επερχόμενες πανελλήνιες εξετάσεις. </w:t>
      </w:r>
    </w:p>
    <w:p w:rsidR="003855C2" w:rsidRPr="003855C2" w:rsidRDefault="003855C2" w:rsidP="003855C2">
      <w:pPr>
        <w:pStyle w:val="Default"/>
        <w:spacing w:after="152"/>
        <w:rPr>
          <w:rFonts w:asciiTheme="minorHAnsi" w:hAnsiTheme="minorHAnsi" w:cs="Cambria"/>
          <w:shadow/>
          <w:sz w:val="22"/>
          <w:szCs w:val="22"/>
        </w:rPr>
      </w:pPr>
      <w:r w:rsidRPr="003855C2">
        <w:rPr>
          <w:rFonts w:asciiTheme="minorHAnsi" w:hAnsiTheme="minorHAnsi" w:cs="Cambria"/>
          <w:b/>
          <w:bCs/>
          <w:shadow/>
          <w:sz w:val="22"/>
          <w:szCs w:val="22"/>
        </w:rPr>
        <w:t xml:space="preserve">II. </w:t>
      </w:r>
      <w:r w:rsidRPr="003855C2">
        <w:rPr>
          <w:rFonts w:asciiTheme="minorHAnsi" w:hAnsiTheme="minorHAnsi" w:cs="Cambria"/>
          <w:shadow/>
          <w:sz w:val="22"/>
          <w:szCs w:val="22"/>
        </w:rPr>
        <w:t xml:space="preserve">Η κατάργηση των </w:t>
      </w:r>
      <w:proofErr w:type="spellStart"/>
      <w:r w:rsidRPr="003855C2">
        <w:rPr>
          <w:rFonts w:asciiTheme="minorHAnsi" w:hAnsiTheme="minorHAnsi" w:cs="Cambria"/>
          <w:shadow/>
          <w:sz w:val="22"/>
          <w:szCs w:val="22"/>
        </w:rPr>
        <w:t>ενδοσχολικών</w:t>
      </w:r>
      <w:proofErr w:type="spellEnd"/>
      <w:r w:rsidRPr="003855C2">
        <w:rPr>
          <w:rFonts w:asciiTheme="minorHAnsi" w:hAnsiTheme="minorHAnsi" w:cs="Cambria"/>
          <w:shadow/>
          <w:sz w:val="22"/>
          <w:szCs w:val="22"/>
        </w:rPr>
        <w:t xml:space="preserve">-προαγωγικών εξετάσεων για το τρέχον έτος, η εκ περιτροπής παρουσία των μαθητών στα σχολεία κατά τις ημέρες των επόμενων εβδομάδων, ελάχιστα θα συνεισφέρουν στην πρόοδο-κάλυψη της διδακτέας ύλης.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color w:val="auto"/>
          <w:sz w:val="22"/>
          <w:szCs w:val="22"/>
        </w:rPr>
      </w:pPr>
      <w:r w:rsidRPr="003855C2">
        <w:rPr>
          <w:rFonts w:asciiTheme="minorHAnsi" w:hAnsiTheme="minorHAnsi" w:cs="Cambria"/>
          <w:b/>
          <w:bCs/>
          <w:shadow/>
          <w:sz w:val="22"/>
          <w:szCs w:val="22"/>
        </w:rPr>
        <w:t xml:space="preserve">III. </w:t>
      </w:r>
      <w:r w:rsidRPr="003855C2">
        <w:rPr>
          <w:rFonts w:asciiTheme="minorHAnsi" w:hAnsiTheme="minorHAnsi" w:cs="Cambria"/>
          <w:shadow/>
          <w:sz w:val="22"/>
          <w:szCs w:val="22"/>
        </w:rPr>
        <w:t xml:space="preserve">Στοχεύοντας στη μέγιστη διασφάλιση της υγείας των μαθητών και </w:t>
      </w:r>
      <w:proofErr w:type="spellStart"/>
      <w:r w:rsidRPr="003855C2">
        <w:rPr>
          <w:rFonts w:asciiTheme="minorHAnsi" w:hAnsiTheme="minorHAnsi" w:cs="Cambria"/>
          <w:shadow/>
          <w:sz w:val="22"/>
          <w:szCs w:val="22"/>
        </w:rPr>
        <w:t>κατ΄επέκταση</w:t>
      </w:r>
      <w:proofErr w:type="spellEnd"/>
      <w:r w:rsidRPr="003855C2">
        <w:rPr>
          <w:rFonts w:asciiTheme="minorHAnsi" w:hAnsiTheme="minorHAnsi" w:cs="Cambria"/>
          <w:shadow/>
          <w:sz w:val="22"/>
          <w:szCs w:val="22"/>
        </w:rPr>
        <w:t xml:space="preserve"> των οικείων τους, μεγάλος αριθμός γονέων διατηρεί έντονη επιφυλακτικότητα ή και απροθυμία για την επιστροφή των παιδιών στα σχολεία, ιδιαίτερα σε μια </w:t>
      </w:r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>περίοδο όπου τα επιδημιολογικά στοιχεία μετάδοσης της ασθένειας παραμένουν αντιφατικά και αλληλοσυγκρουόμενα. Πράγματι, το Υπουργείο Υγείας - ΕΟΔΥ δεν εγγυάται την υγεία των παιδιών. Κατ’ επέκταση, το ΥΠΑΙΘ εμμέσως αποδέχεται το πρόβλημα, εφόσον με απλή δήλωση (δεν ελέγχεται ο λόγος-αίτιο) του γονέα προς το σχολείο, οι μαθητές-</w:t>
      </w:r>
      <w:proofErr w:type="spellStart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>τριες</w:t>
      </w:r>
      <w:proofErr w:type="spellEnd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 xml:space="preserve"> απαλλάσσονται της προσέλευσης, δεν </w:t>
      </w:r>
      <w:proofErr w:type="spellStart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>προσμετρώνται</w:t>
      </w:r>
      <w:proofErr w:type="spellEnd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 xml:space="preserve"> απουσίες και συνιστάται η </w:t>
      </w:r>
      <w:proofErr w:type="spellStart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>τηλεκπαίδευση</w:t>
      </w:r>
      <w:proofErr w:type="spellEnd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 xml:space="preserve">. </w:t>
      </w:r>
    </w:p>
    <w:p w:rsidR="003855C2" w:rsidRPr="003855C2" w:rsidRDefault="003855C2" w:rsidP="003855C2">
      <w:pPr>
        <w:pStyle w:val="Default"/>
        <w:spacing w:after="152"/>
        <w:rPr>
          <w:rFonts w:asciiTheme="minorHAnsi" w:hAnsiTheme="minorHAnsi" w:cs="Cambria"/>
          <w:shadow/>
          <w:color w:val="auto"/>
          <w:sz w:val="22"/>
          <w:szCs w:val="22"/>
        </w:rPr>
      </w:pPr>
      <w:r w:rsidRPr="003855C2">
        <w:rPr>
          <w:rFonts w:asciiTheme="minorHAnsi" w:hAnsiTheme="minorHAnsi" w:cs="Cambria"/>
          <w:b/>
          <w:bCs/>
          <w:shadow/>
          <w:color w:val="auto"/>
          <w:sz w:val="22"/>
          <w:szCs w:val="22"/>
        </w:rPr>
        <w:t xml:space="preserve">IV. </w:t>
      </w:r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 xml:space="preserve">Τα σχολικά κτήρια, με αίθουσες οι οποίες κυμαίνονται κατά μέσο όρο στα 30τ.μ, καθιστούν προβληματική την συνύπαρξη παιδιών περισσότερων από 10 ανά αίθουσα.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color w:val="auto"/>
          <w:sz w:val="22"/>
          <w:szCs w:val="22"/>
        </w:rPr>
      </w:pPr>
      <w:r w:rsidRPr="003855C2">
        <w:rPr>
          <w:rFonts w:asciiTheme="minorHAnsi" w:hAnsiTheme="minorHAnsi" w:cs="Cambria"/>
          <w:b/>
          <w:bCs/>
          <w:shadow/>
          <w:color w:val="auto"/>
          <w:sz w:val="22"/>
          <w:szCs w:val="22"/>
        </w:rPr>
        <w:t xml:space="preserve">V. </w:t>
      </w:r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 xml:space="preserve">Βασικές προϋποθέσεις για την επιστροφή στα θρανία, όποτε αυτή γίνει, είναι η καθαριότητα όλων των χώρων των σχολικών μονάδων σε καθημερινή βάση και </w:t>
      </w:r>
      <w:proofErr w:type="spellStart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>καθ΄</w:t>
      </w:r>
      <w:proofErr w:type="spellEnd"/>
      <w:r w:rsidRPr="003855C2">
        <w:rPr>
          <w:rFonts w:asciiTheme="minorHAnsi" w:hAnsiTheme="minorHAnsi" w:cs="Cambria"/>
          <w:shadow/>
          <w:color w:val="auto"/>
          <w:sz w:val="22"/>
          <w:szCs w:val="22"/>
        </w:rPr>
        <w:t xml:space="preserve"> όλη τη διάρκεια της λειτουργίας τους (απαιτείται μόνιμη παρουσία προσωπικού καθαριότητας), οι συχνές απολυμάνσεις των χώρων (με έμφαση στις τουαλέτες), ύπαρξη μέσων προστασίας (αλκοολούχα διαλύματα, θερμόμετρα, μάσκες, κλπ) και η συνεχής αναπλήρωσή τους. </w:t>
      </w:r>
    </w:p>
    <w:p w:rsidR="003855C2" w:rsidRPr="003855C2" w:rsidRDefault="003855C2" w:rsidP="003855C2">
      <w:pPr>
        <w:pStyle w:val="Default"/>
        <w:rPr>
          <w:rFonts w:asciiTheme="minorHAnsi" w:hAnsiTheme="minorHAnsi" w:cs="Cambria"/>
          <w:shadow/>
          <w:color w:val="auto"/>
          <w:sz w:val="22"/>
          <w:szCs w:val="22"/>
        </w:rPr>
      </w:pPr>
    </w:p>
    <w:p w:rsidR="00807E15" w:rsidRPr="003855C2" w:rsidRDefault="003855C2" w:rsidP="003855C2">
      <w:pPr>
        <w:rPr>
          <w:shadow/>
        </w:rPr>
      </w:pPr>
      <w:r w:rsidRPr="003855C2">
        <w:rPr>
          <w:rFonts w:cs="Cambria"/>
          <w:shadow/>
        </w:rPr>
        <w:t>Με γνώμονα την υγεία των παιδιών ως πρώτιστο κριτήριο, η Ένωση Γονέων καλεί την Υπουργό Παιδείας να αναθεωρήσει την απόφαση περί επαναλειτουργίας των Α’ και Β’ τάξεων του Λυκείου, των Γυμνασίων και των Δημοτικών για το σχολικό έτος 2019-2020.</w:t>
      </w:r>
    </w:p>
    <w:sectPr w:rsidR="00807E15" w:rsidRPr="003855C2" w:rsidSect="00807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55C2"/>
    <w:rsid w:val="000F01FA"/>
    <w:rsid w:val="003855C2"/>
    <w:rsid w:val="005C1299"/>
    <w:rsid w:val="007E038A"/>
    <w:rsid w:val="00807E15"/>
    <w:rsid w:val="00C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5C2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2020-05-13T20:17:00Z</dcterms:created>
  <dcterms:modified xsi:type="dcterms:W3CDTF">2020-05-13T20:18:00Z</dcterms:modified>
</cp:coreProperties>
</file>