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3D" w:rsidRPr="00EA1A9D" w:rsidRDefault="007F183D" w:rsidP="007F183D">
      <w:pPr>
        <w:jc w:val="center"/>
        <w:rPr>
          <w:b/>
          <w:bCs/>
          <w:shadow/>
          <w:color w:val="2E74B5" w:themeColor="accent5" w:themeShade="BF"/>
          <w:sz w:val="28"/>
          <w:szCs w:val="28"/>
        </w:rPr>
      </w:pPr>
      <w:r w:rsidRPr="00EA1A9D">
        <w:rPr>
          <w:b/>
          <w:bCs/>
          <w:shadow/>
          <w:color w:val="2E74B5" w:themeColor="accent5" w:themeShade="BF"/>
          <w:sz w:val="28"/>
          <w:szCs w:val="28"/>
        </w:rPr>
        <w:t xml:space="preserve">ΟΜΙΛΙΑ </w:t>
      </w:r>
      <w:r w:rsidR="00EA6BFE" w:rsidRPr="00EA1A9D">
        <w:rPr>
          <w:b/>
          <w:bCs/>
          <w:shadow/>
          <w:color w:val="2E74B5" w:themeColor="accent5" w:themeShade="BF"/>
          <w:sz w:val="28"/>
          <w:szCs w:val="28"/>
        </w:rPr>
        <w:t>ΣΤΗ ΓΕΝΙΚΗ ΣΥΝΕΛΕΥΣΗ ΤΗΣ</w:t>
      </w:r>
      <w:r w:rsidR="00022725" w:rsidRPr="00EA1A9D">
        <w:rPr>
          <w:b/>
          <w:bCs/>
          <w:shadow/>
          <w:color w:val="2E74B5" w:themeColor="accent5" w:themeShade="BF"/>
          <w:sz w:val="28"/>
          <w:szCs w:val="28"/>
        </w:rPr>
        <w:t xml:space="preserve"> </w:t>
      </w:r>
      <w:r w:rsidRPr="00EA1A9D">
        <w:rPr>
          <w:b/>
          <w:bCs/>
          <w:shadow/>
          <w:color w:val="2E74B5" w:themeColor="accent5" w:themeShade="BF"/>
          <w:sz w:val="28"/>
          <w:szCs w:val="28"/>
        </w:rPr>
        <w:t xml:space="preserve">ΠΕΔΑ </w:t>
      </w:r>
      <w:r w:rsidR="00022725" w:rsidRPr="00EA1A9D">
        <w:rPr>
          <w:b/>
          <w:bCs/>
          <w:shadow/>
          <w:color w:val="2E74B5" w:themeColor="accent5" w:themeShade="BF"/>
          <w:sz w:val="28"/>
          <w:szCs w:val="28"/>
        </w:rPr>
        <w:t>8</w:t>
      </w:r>
      <w:r w:rsidRPr="00EA1A9D">
        <w:rPr>
          <w:b/>
          <w:bCs/>
          <w:shadow/>
          <w:color w:val="2E74B5" w:themeColor="accent5" w:themeShade="BF"/>
          <w:sz w:val="28"/>
          <w:szCs w:val="28"/>
        </w:rPr>
        <w:t>-10-2021</w:t>
      </w:r>
    </w:p>
    <w:p w:rsidR="00EA6BFE" w:rsidRPr="00EA1A9D" w:rsidRDefault="000130BB" w:rsidP="00EA6BFE">
      <w:pPr>
        <w:rPr>
          <w:shadow/>
        </w:rPr>
      </w:pPr>
      <w:r w:rsidRPr="00EA1A9D">
        <w:rPr>
          <w:shadow/>
        </w:rPr>
        <w:t>Στη</w:t>
      </w:r>
      <w:r w:rsidR="00032570" w:rsidRPr="00EA1A9D">
        <w:rPr>
          <w:shadow/>
        </w:rPr>
        <w:t>ν</w:t>
      </w:r>
      <w:r w:rsidRPr="00EA1A9D">
        <w:rPr>
          <w:shadow/>
        </w:rPr>
        <w:t xml:space="preserve">  παρέμβαση μου θα ασχοληθώ με </w:t>
      </w:r>
      <w:r w:rsidR="00EA6BFE" w:rsidRPr="00EA1A9D">
        <w:rPr>
          <w:shadow/>
        </w:rPr>
        <w:t xml:space="preserve">τα γενικότερα </w:t>
      </w:r>
      <w:r w:rsidR="00032570" w:rsidRPr="00EA1A9D">
        <w:rPr>
          <w:shadow/>
        </w:rPr>
        <w:t>Ο</w:t>
      </w:r>
      <w:r w:rsidR="00EA6BFE" w:rsidRPr="00EA1A9D">
        <w:rPr>
          <w:shadow/>
        </w:rPr>
        <w:t xml:space="preserve">ικονομικά της Αυτοδιοίκησης </w:t>
      </w:r>
      <w:r w:rsidRPr="00EA1A9D">
        <w:rPr>
          <w:shadow/>
        </w:rPr>
        <w:t xml:space="preserve">τα οποία </w:t>
      </w:r>
      <w:r w:rsidR="00EA6BFE" w:rsidRPr="00EA1A9D">
        <w:rPr>
          <w:shadow/>
        </w:rPr>
        <w:t xml:space="preserve">η Επιτροπή Οικονομικών της </w:t>
      </w:r>
      <w:r w:rsidR="00EA6BFE" w:rsidRPr="00EA1A9D">
        <w:rPr>
          <w:b/>
          <w:bCs/>
          <w:shadow/>
        </w:rPr>
        <w:t>ΠΕΔΑ</w:t>
      </w:r>
      <w:r w:rsidR="00EA6BFE" w:rsidRPr="00EA1A9D">
        <w:rPr>
          <w:shadow/>
        </w:rPr>
        <w:t xml:space="preserve"> δεν αγγίζει καθόλου</w:t>
      </w:r>
      <w:r w:rsidR="00032570" w:rsidRPr="00EA1A9D">
        <w:rPr>
          <w:shadow/>
        </w:rPr>
        <w:t>.</w:t>
      </w:r>
      <w:r w:rsidR="00EA6BFE" w:rsidRPr="00EA1A9D">
        <w:rPr>
          <w:shadow/>
        </w:rPr>
        <w:t xml:space="preserve"> </w:t>
      </w:r>
      <w:r w:rsidR="00032570" w:rsidRPr="00EA1A9D">
        <w:rPr>
          <w:shadow/>
        </w:rPr>
        <w:t>Α</w:t>
      </w:r>
      <w:r w:rsidR="00EA6BFE" w:rsidRPr="00EA1A9D">
        <w:rPr>
          <w:shadow/>
        </w:rPr>
        <w:t>σχολείται με χρήσιμες μεν, δευτερεύουσες δε, διαχειριστικού χαρακτήρα ρυθμίσεις.</w:t>
      </w:r>
    </w:p>
    <w:p w:rsidR="000130BB" w:rsidRPr="00EA1A9D" w:rsidRDefault="00493E2A">
      <w:pPr>
        <w:rPr>
          <w:shadow/>
        </w:rPr>
      </w:pPr>
      <w:r w:rsidRPr="00EA1A9D">
        <w:rPr>
          <w:shadow/>
        </w:rPr>
        <w:t xml:space="preserve">Τα τελευταία </w:t>
      </w:r>
      <w:proofErr w:type="spellStart"/>
      <w:r w:rsidRPr="00EA1A9D">
        <w:rPr>
          <w:shadow/>
        </w:rPr>
        <w:t>μνημονιακά</w:t>
      </w:r>
      <w:proofErr w:type="spellEnd"/>
      <w:r w:rsidRPr="00EA1A9D">
        <w:rPr>
          <w:shadow/>
        </w:rPr>
        <w:t xml:space="preserve"> χρόνια οι κυβερνήσεις, διαχρονικά, υποβαθμίζουν το ρόλο της ΤΑ</w:t>
      </w:r>
      <w:r w:rsidR="00B65706" w:rsidRPr="00EA1A9D">
        <w:rPr>
          <w:shadow/>
        </w:rPr>
        <w:t xml:space="preserve"> προκειμένου να επιτύχουν γενικότερους δημοσιονομικούς στόχους και δεσμεύσεις που αναλαμβάνουν απέναντι</w:t>
      </w:r>
      <w:r w:rsidR="00032570" w:rsidRPr="00EA1A9D">
        <w:rPr>
          <w:shadow/>
        </w:rPr>
        <w:t>,</w:t>
      </w:r>
      <w:r w:rsidR="00B65706" w:rsidRPr="00EA1A9D">
        <w:rPr>
          <w:shadow/>
        </w:rPr>
        <w:t xml:space="preserve"> κυρίως</w:t>
      </w:r>
      <w:r w:rsidR="00032570" w:rsidRPr="00EA1A9D">
        <w:rPr>
          <w:shadow/>
        </w:rPr>
        <w:t>,</w:t>
      </w:r>
      <w:r w:rsidR="00B65706" w:rsidRPr="00EA1A9D">
        <w:rPr>
          <w:shadow/>
        </w:rPr>
        <w:t xml:space="preserve"> στην ΕΕ και άλλους υπερεθν</w:t>
      </w:r>
      <w:r w:rsidR="00D12089" w:rsidRPr="00EA1A9D">
        <w:rPr>
          <w:shadow/>
        </w:rPr>
        <w:t>ι</w:t>
      </w:r>
      <w:r w:rsidR="00B65706" w:rsidRPr="00EA1A9D">
        <w:rPr>
          <w:shadow/>
        </w:rPr>
        <w:t>κούς οργανισμούς</w:t>
      </w:r>
      <w:r w:rsidRPr="00EA1A9D">
        <w:rPr>
          <w:shadow/>
        </w:rPr>
        <w:t>.</w:t>
      </w:r>
    </w:p>
    <w:p w:rsidR="00B65706" w:rsidRPr="00EA1A9D" w:rsidRDefault="00D12089">
      <w:pPr>
        <w:rPr>
          <w:shadow/>
        </w:rPr>
      </w:pPr>
      <w:r w:rsidRPr="00EA1A9D">
        <w:rPr>
          <w:shadow/>
        </w:rPr>
        <w:t>Δυστυχώς τα όργανα της</w:t>
      </w:r>
      <w:r w:rsidR="00B65706" w:rsidRPr="00EA1A9D">
        <w:rPr>
          <w:shadow/>
        </w:rPr>
        <w:t xml:space="preserve"> ΤΑ</w:t>
      </w:r>
      <w:r w:rsidRPr="00EA1A9D">
        <w:rPr>
          <w:shadow/>
        </w:rPr>
        <w:t>, μεταξύ των οποίων και η</w:t>
      </w:r>
      <w:r w:rsidRPr="00EA1A9D">
        <w:rPr>
          <w:b/>
          <w:bCs/>
          <w:shadow/>
        </w:rPr>
        <w:t xml:space="preserve"> ΠΕΔΑ</w:t>
      </w:r>
      <w:r w:rsidRPr="00EA1A9D">
        <w:rPr>
          <w:shadow/>
        </w:rPr>
        <w:t>,</w:t>
      </w:r>
      <w:r w:rsidR="00B65706" w:rsidRPr="00EA1A9D">
        <w:rPr>
          <w:shadow/>
        </w:rPr>
        <w:t xml:space="preserve"> όχι μόνο δεν αγωνίστηκ</w:t>
      </w:r>
      <w:r w:rsidRPr="00EA1A9D">
        <w:rPr>
          <w:shadow/>
        </w:rPr>
        <w:t>αν</w:t>
      </w:r>
      <w:r w:rsidR="00B65706" w:rsidRPr="00EA1A9D">
        <w:rPr>
          <w:shadow/>
        </w:rPr>
        <w:t xml:space="preserve"> για την ανατροπή αυτών των πολιτικών αλλά, αντίθετα, συμβιβάστηκ</w:t>
      </w:r>
      <w:r w:rsidRPr="00EA1A9D">
        <w:rPr>
          <w:shadow/>
        </w:rPr>
        <w:t>αν</w:t>
      </w:r>
      <w:r w:rsidR="00B65706" w:rsidRPr="00EA1A9D">
        <w:rPr>
          <w:shadow/>
        </w:rPr>
        <w:t xml:space="preserve"> με αυτές και προσφέρ</w:t>
      </w:r>
      <w:r w:rsidRPr="00EA1A9D">
        <w:rPr>
          <w:shadow/>
        </w:rPr>
        <w:t>ουν</w:t>
      </w:r>
      <w:r w:rsidR="00BB11F5" w:rsidRPr="00EA1A9D">
        <w:rPr>
          <w:shadow/>
        </w:rPr>
        <w:t>,</w:t>
      </w:r>
      <w:r w:rsidR="00B65706" w:rsidRPr="00EA1A9D">
        <w:rPr>
          <w:shadow/>
        </w:rPr>
        <w:t xml:space="preserve"> </w:t>
      </w:r>
      <w:r w:rsidR="007F183D" w:rsidRPr="00EA1A9D">
        <w:rPr>
          <w:shadow/>
        </w:rPr>
        <w:t xml:space="preserve">ακόμα και </w:t>
      </w:r>
      <w:r w:rsidR="00BB11F5" w:rsidRPr="00EA1A9D">
        <w:rPr>
          <w:shadow/>
        </w:rPr>
        <w:t xml:space="preserve">μέχρι </w:t>
      </w:r>
      <w:r w:rsidR="007F183D" w:rsidRPr="00EA1A9D">
        <w:rPr>
          <w:shadow/>
        </w:rPr>
        <w:t xml:space="preserve">σήμερα </w:t>
      </w:r>
      <w:r w:rsidR="00B65706" w:rsidRPr="00EA1A9D">
        <w:rPr>
          <w:shadow/>
        </w:rPr>
        <w:t>πλεονάσματα στη Γενική Κυβέρνηση</w:t>
      </w:r>
      <w:r w:rsidR="007F183D" w:rsidRPr="00EA1A9D">
        <w:rPr>
          <w:shadow/>
        </w:rPr>
        <w:t>.</w:t>
      </w:r>
    </w:p>
    <w:p w:rsidR="00EA6BFE" w:rsidRPr="00EA1A9D" w:rsidRDefault="00022725">
      <w:pPr>
        <w:rPr>
          <w:shadow/>
        </w:rPr>
      </w:pPr>
      <w:r w:rsidRPr="00EA1A9D">
        <w:rPr>
          <w:shadow/>
        </w:rPr>
        <w:t xml:space="preserve">Αυτό </w:t>
      </w:r>
      <w:r w:rsidR="00032570" w:rsidRPr="00EA1A9D">
        <w:rPr>
          <w:shadow/>
        </w:rPr>
        <w:t xml:space="preserve">οδήγησε στην αποστασιοποίηση των </w:t>
      </w:r>
      <w:proofErr w:type="spellStart"/>
      <w:r w:rsidR="00032570" w:rsidRPr="00EA1A9D">
        <w:rPr>
          <w:shadow/>
        </w:rPr>
        <w:t>αυτοδιοικητικών</w:t>
      </w:r>
      <w:proofErr w:type="spellEnd"/>
      <w:r w:rsidR="00032570" w:rsidRPr="00EA1A9D">
        <w:rPr>
          <w:shadow/>
        </w:rPr>
        <w:t xml:space="preserve"> από την </w:t>
      </w:r>
      <w:r w:rsidR="00032570" w:rsidRPr="00EA1A9D">
        <w:rPr>
          <w:b/>
          <w:bCs/>
          <w:shadow/>
        </w:rPr>
        <w:t>ΠΕΔΑ</w:t>
      </w:r>
      <w:r w:rsidR="00032570" w:rsidRPr="00EA1A9D">
        <w:rPr>
          <w:shadow/>
        </w:rPr>
        <w:t xml:space="preserve"> και </w:t>
      </w:r>
      <w:r w:rsidRPr="00EA1A9D">
        <w:rPr>
          <w:shadow/>
        </w:rPr>
        <w:t xml:space="preserve">είναι φανερό και από τη σημερινή </w:t>
      </w:r>
      <w:r w:rsidR="00EA6BFE" w:rsidRPr="00EA1A9D">
        <w:rPr>
          <w:shadow/>
        </w:rPr>
        <w:t>υποτονική συμμετοχή στη Συνέλευση.</w:t>
      </w:r>
    </w:p>
    <w:p w:rsidR="00493E2A" w:rsidRPr="00EA1A9D" w:rsidRDefault="00493E2A">
      <w:pPr>
        <w:rPr>
          <w:shadow/>
        </w:rPr>
      </w:pPr>
      <w:r w:rsidRPr="00EA1A9D">
        <w:rPr>
          <w:shadow/>
        </w:rPr>
        <w:t xml:space="preserve">Με το τελευταίο </w:t>
      </w:r>
      <w:r w:rsidRPr="00EA1A9D">
        <w:rPr>
          <w:b/>
          <w:bCs/>
          <w:shadow/>
        </w:rPr>
        <w:t>σχέδιο Προϋπολογισμού</w:t>
      </w:r>
      <w:r w:rsidRPr="00EA1A9D">
        <w:rPr>
          <w:shadow/>
        </w:rPr>
        <w:t xml:space="preserve"> που κατατέθηκε από την Κυβέρνηση</w:t>
      </w:r>
      <w:r w:rsidR="004A7A89" w:rsidRPr="00EA1A9D">
        <w:rPr>
          <w:shadow/>
        </w:rPr>
        <w:t xml:space="preserve"> ο</w:t>
      </w:r>
      <w:r w:rsidR="00D12089" w:rsidRPr="00EA1A9D">
        <w:rPr>
          <w:shadow/>
        </w:rPr>
        <w:t>ι επιχορηγήσεις</w:t>
      </w:r>
      <w:r w:rsidRPr="00EA1A9D">
        <w:rPr>
          <w:shadow/>
        </w:rPr>
        <w:t xml:space="preserve"> προς τους ΟΤΑ προβλέπεται ότι θα αυξηθούν, το 2022 σε σχέση με το 2021, </w:t>
      </w:r>
      <w:r w:rsidR="00E36DC7" w:rsidRPr="00EA1A9D">
        <w:rPr>
          <w:shadow/>
        </w:rPr>
        <w:t xml:space="preserve">μόλις </w:t>
      </w:r>
      <w:r w:rsidRPr="00EA1A9D">
        <w:rPr>
          <w:shadow/>
        </w:rPr>
        <w:t>κατά είκοσι δύο (22) εκατ. €.</w:t>
      </w:r>
      <w:r w:rsidR="00D12089" w:rsidRPr="00EA1A9D">
        <w:rPr>
          <w:shadow/>
        </w:rPr>
        <w:t>, ενώ σ</w:t>
      </w:r>
      <w:r w:rsidRPr="00EA1A9D">
        <w:rPr>
          <w:shadow/>
        </w:rPr>
        <w:t>ύμφωνα με το Νόμο 3852/2010 η αύξηση που αναλογεί στην ΤΑ για το 2022, θα έπρεπε να υπερβαίνει τα 550 εκατ. €.</w:t>
      </w:r>
    </w:p>
    <w:p w:rsidR="004A7A89" w:rsidRPr="00EA1A9D" w:rsidRDefault="004A7A89" w:rsidP="004A7A89">
      <w:pPr>
        <w:rPr>
          <w:shadow/>
        </w:rPr>
      </w:pPr>
      <w:r w:rsidRPr="00EA1A9D">
        <w:rPr>
          <w:shadow/>
        </w:rPr>
        <w:t xml:space="preserve">Είναι μια πολιτική συνεχιζόμενη για πάνω από μια δεκαετία που έχει ανεβάσει τα λεγόμενα </w:t>
      </w:r>
      <w:r w:rsidR="00022725" w:rsidRPr="00EA1A9D">
        <w:rPr>
          <w:shadow/>
        </w:rPr>
        <w:t>«</w:t>
      </w:r>
      <w:r w:rsidRPr="00EA1A9D">
        <w:rPr>
          <w:shadow/>
        </w:rPr>
        <w:t>παρακρατηθέντα</w:t>
      </w:r>
      <w:r w:rsidR="00022725" w:rsidRPr="00EA1A9D">
        <w:rPr>
          <w:shadow/>
        </w:rPr>
        <w:t>»</w:t>
      </w:r>
      <w:r w:rsidRPr="00EA1A9D">
        <w:rPr>
          <w:shadow/>
        </w:rPr>
        <w:t xml:space="preserve"> σε ποσά άνω των 20 δις</w:t>
      </w:r>
      <w:r w:rsidR="00022725" w:rsidRPr="00EA1A9D">
        <w:rPr>
          <w:shadow/>
        </w:rPr>
        <w:t xml:space="preserve"> για τα οποία βέβαια δεν γίνεται καμία αναφορά.</w:t>
      </w:r>
    </w:p>
    <w:p w:rsidR="004A7A89" w:rsidRPr="00EA1A9D" w:rsidRDefault="004A7A89" w:rsidP="004A7A89">
      <w:pPr>
        <w:rPr>
          <w:shadow/>
        </w:rPr>
      </w:pPr>
      <w:bookmarkStart w:id="0" w:name="_Hlk84786933"/>
      <w:r w:rsidRPr="00EA1A9D">
        <w:rPr>
          <w:shadow/>
        </w:rPr>
        <w:t xml:space="preserve">Επί πλέον οι πόροι του </w:t>
      </w:r>
      <w:r w:rsidRPr="00EA1A9D">
        <w:rPr>
          <w:b/>
          <w:bCs/>
          <w:shadow/>
        </w:rPr>
        <w:t>Ταμείου Ανάκαμψης και Ανθεκτικότητας</w:t>
      </w:r>
      <w:r w:rsidRPr="00EA1A9D">
        <w:rPr>
          <w:shadow/>
        </w:rPr>
        <w:t xml:space="preserve"> που προβλέπονται για το Υπουργείο Εσωτερικών είναι περιορισμένοι και δεν </w:t>
      </w:r>
      <w:r w:rsidR="00022725" w:rsidRPr="00EA1A9D">
        <w:rPr>
          <w:shadow/>
        </w:rPr>
        <w:t>αναμένε</w:t>
      </w:r>
      <w:r w:rsidRPr="00EA1A9D">
        <w:rPr>
          <w:shadow/>
        </w:rPr>
        <w:t>ται να βελτιώσουν ουσιαστικά τ</w:t>
      </w:r>
      <w:r w:rsidR="003D6978" w:rsidRPr="00EA1A9D">
        <w:rPr>
          <w:shadow/>
        </w:rPr>
        <w:t>ην κατάσταση στην ΤΑ.</w:t>
      </w:r>
    </w:p>
    <w:p w:rsidR="00BB11F5" w:rsidRPr="00EA1A9D" w:rsidRDefault="00F96640" w:rsidP="00BB11F5">
      <w:pPr>
        <w:shd w:val="clear" w:color="auto" w:fill="FFFFFF"/>
        <w:spacing w:after="0" w:line="240" w:lineRule="auto"/>
        <w:rPr>
          <w:rFonts w:eastAsia="Times New Roman" w:cstheme="minorHAnsi"/>
          <w:shadow/>
          <w:color w:val="1D2228"/>
          <w:lang w:eastAsia="el-GR"/>
        </w:rPr>
      </w:pPr>
      <w:r w:rsidRPr="00EA1A9D">
        <w:rPr>
          <w:rFonts w:cstheme="minorHAnsi"/>
          <w:shadow/>
          <w:lang w:val="en-US"/>
        </w:rPr>
        <w:t>O</w:t>
      </w:r>
      <w:r w:rsidRPr="00EA1A9D">
        <w:rPr>
          <w:rFonts w:cstheme="minorHAnsi"/>
          <w:shadow/>
        </w:rPr>
        <w:t xml:space="preserve"> </w:t>
      </w:r>
      <w:r w:rsidRPr="00EA1A9D">
        <w:rPr>
          <w:rFonts w:cstheme="minorHAnsi"/>
          <w:b/>
          <w:bCs/>
          <w:shadow/>
        </w:rPr>
        <w:t>ΣΥΝΤΟΝΙΣΜΟΣ ΑΙΡΕΤΩΝ</w:t>
      </w:r>
      <w:r w:rsidRPr="00EA1A9D">
        <w:rPr>
          <w:rFonts w:cstheme="minorHAnsi"/>
          <w:shadow/>
        </w:rPr>
        <w:t xml:space="preserve"> διαφωνεί με την πρόταση της </w:t>
      </w:r>
      <w:r w:rsidRPr="00EA1A9D">
        <w:rPr>
          <w:rFonts w:cstheme="minorHAnsi"/>
          <w:b/>
          <w:bCs/>
          <w:shadow/>
        </w:rPr>
        <w:t>ΚΕΔΕ</w:t>
      </w:r>
      <w:r w:rsidRPr="00EA1A9D">
        <w:rPr>
          <w:rFonts w:cstheme="minorHAnsi"/>
          <w:shadow/>
        </w:rPr>
        <w:t xml:space="preserve"> </w:t>
      </w:r>
      <w:r w:rsidR="00146FF0" w:rsidRPr="00EA1A9D">
        <w:rPr>
          <w:rFonts w:eastAsia="Times New Roman" w:cstheme="minorHAnsi"/>
          <w:shadow/>
          <w:color w:val="1D2228"/>
          <w:lang w:eastAsia="el-GR"/>
        </w:rPr>
        <w:t>για</w:t>
      </w:r>
      <w:r w:rsidRPr="00EA1A9D">
        <w:rPr>
          <w:rFonts w:eastAsia="Times New Roman" w:cstheme="minorHAnsi"/>
          <w:shadow/>
          <w:color w:val="1D2228"/>
          <w:lang w:eastAsia="el-GR"/>
        </w:rPr>
        <w:t xml:space="preserve"> αύξηση της απόδοσης από </w:t>
      </w:r>
      <w:r w:rsidR="00146FF0" w:rsidRPr="00EA1A9D">
        <w:rPr>
          <w:rFonts w:eastAsia="Times New Roman" w:cstheme="minorHAnsi"/>
          <w:shadow/>
          <w:color w:val="1D2228"/>
          <w:lang w:eastAsia="el-GR"/>
        </w:rPr>
        <w:t xml:space="preserve">το </w:t>
      </w:r>
      <w:r w:rsidRPr="00EA1A9D">
        <w:rPr>
          <w:rFonts w:eastAsia="Times New Roman" w:cstheme="minorHAnsi"/>
          <w:shadow/>
          <w:color w:val="1D2228"/>
          <w:lang w:eastAsia="el-GR"/>
        </w:rPr>
        <w:t xml:space="preserve">11,2% στο 25% του </w:t>
      </w:r>
      <w:r w:rsidRPr="00EA1A9D">
        <w:rPr>
          <w:rFonts w:eastAsia="Times New Roman" w:cstheme="minorHAnsi"/>
          <w:b/>
          <w:bCs/>
          <w:shadow/>
          <w:color w:val="1D2228"/>
          <w:lang w:eastAsia="el-GR"/>
        </w:rPr>
        <w:t>ΕΝΦΙΑ</w:t>
      </w:r>
      <w:r w:rsidRPr="00EA1A9D">
        <w:rPr>
          <w:rFonts w:eastAsia="Times New Roman" w:cstheme="minorHAnsi"/>
          <w:shadow/>
          <w:color w:val="1D2228"/>
          <w:lang w:eastAsia="el-GR"/>
        </w:rPr>
        <w:t xml:space="preserve"> στους δήμους</w:t>
      </w:r>
      <w:r w:rsidR="00BB11F5" w:rsidRPr="00EA1A9D">
        <w:rPr>
          <w:rFonts w:eastAsia="Times New Roman" w:cstheme="minorHAnsi"/>
          <w:shadow/>
          <w:color w:val="1D2228"/>
          <w:lang w:eastAsia="el-GR"/>
        </w:rPr>
        <w:t xml:space="preserve"> και επιμένει στην εφαρμογή της </w:t>
      </w:r>
      <w:r w:rsidR="00EA6BFE" w:rsidRPr="00EA1A9D">
        <w:rPr>
          <w:rFonts w:eastAsia="Times New Roman" w:cstheme="minorHAnsi"/>
          <w:shadow/>
          <w:color w:val="1D2228"/>
          <w:lang w:eastAsia="el-GR"/>
        </w:rPr>
        <w:t>ήδη θεσμοθετημένης</w:t>
      </w:r>
      <w:r w:rsidR="00BB11F5" w:rsidRPr="00EA1A9D">
        <w:rPr>
          <w:rFonts w:eastAsia="Times New Roman" w:cstheme="minorHAnsi"/>
          <w:shadow/>
          <w:color w:val="1D2228"/>
          <w:lang w:eastAsia="el-GR"/>
        </w:rPr>
        <w:t xml:space="preserve"> απόδοσης στην ΤΑ από το ΦΠΑ και το φόρο φυσικών και νομικών προσώπων.</w:t>
      </w:r>
    </w:p>
    <w:p w:rsidR="00F96640" w:rsidRPr="00EA1A9D" w:rsidRDefault="004A7A89" w:rsidP="00F96640">
      <w:pPr>
        <w:shd w:val="clear" w:color="auto" w:fill="FFFFFF"/>
        <w:spacing w:after="0" w:line="240" w:lineRule="auto"/>
        <w:rPr>
          <w:rFonts w:eastAsia="Times New Roman" w:cstheme="minorHAnsi"/>
          <w:shadow/>
          <w:color w:val="1D2228"/>
          <w:lang w:eastAsia="el-GR"/>
        </w:rPr>
      </w:pPr>
      <w:r w:rsidRPr="00EA1A9D">
        <w:rPr>
          <w:rFonts w:eastAsia="Times New Roman" w:cstheme="minorHAnsi"/>
          <w:shadow/>
          <w:color w:val="1D2228"/>
          <w:lang w:eastAsia="el-GR"/>
        </w:rPr>
        <w:t>Ο</w:t>
      </w:r>
      <w:r w:rsidR="00F96640" w:rsidRPr="00EA1A9D">
        <w:rPr>
          <w:rFonts w:eastAsia="Times New Roman" w:cstheme="minorHAnsi"/>
          <w:shadow/>
          <w:color w:val="1D2228"/>
          <w:lang w:eastAsia="el-GR"/>
        </w:rPr>
        <w:t xml:space="preserve"> </w:t>
      </w:r>
      <w:r w:rsidR="00F96640" w:rsidRPr="00EA1A9D">
        <w:rPr>
          <w:rFonts w:eastAsia="Times New Roman" w:cstheme="minorHAnsi"/>
          <w:b/>
          <w:bCs/>
          <w:shadow/>
          <w:color w:val="1D2228"/>
          <w:lang w:eastAsia="el-GR"/>
        </w:rPr>
        <w:t>ΕΝΦΙΑ</w:t>
      </w:r>
      <w:r w:rsidR="00F96640" w:rsidRPr="00EA1A9D">
        <w:rPr>
          <w:rFonts w:eastAsia="Times New Roman" w:cstheme="minorHAnsi"/>
          <w:shadow/>
          <w:color w:val="1D2228"/>
          <w:lang w:eastAsia="el-GR"/>
        </w:rPr>
        <w:t xml:space="preserve"> είναι μια άδικη </w:t>
      </w:r>
      <w:proofErr w:type="spellStart"/>
      <w:r w:rsidR="00F96640" w:rsidRPr="00EA1A9D">
        <w:rPr>
          <w:rFonts w:eastAsia="Times New Roman" w:cstheme="minorHAnsi"/>
          <w:shadow/>
          <w:color w:val="1D2228"/>
          <w:lang w:eastAsia="el-GR"/>
        </w:rPr>
        <w:t>υπερφορολόγηση</w:t>
      </w:r>
      <w:proofErr w:type="spellEnd"/>
      <w:r w:rsidR="00F96640" w:rsidRPr="00EA1A9D">
        <w:rPr>
          <w:rFonts w:eastAsia="Times New Roman" w:cstheme="minorHAnsi"/>
          <w:shadow/>
          <w:color w:val="1D2228"/>
          <w:lang w:eastAsia="el-GR"/>
        </w:rPr>
        <w:t xml:space="preserve"> των </w:t>
      </w:r>
      <w:r w:rsidRPr="00EA1A9D">
        <w:rPr>
          <w:rFonts w:eastAsia="Times New Roman" w:cstheme="minorHAnsi"/>
          <w:shadow/>
          <w:color w:val="1D2228"/>
          <w:lang w:eastAsia="el-GR"/>
        </w:rPr>
        <w:t>π</w:t>
      </w:r>
      <w:r w:rsidR="00F96640" w:rsidRPr="00EA1A9D">
        <w:rPr>
          <w:rFonts w:eastAsia="Times New Roman" w:cstheme="minorHAnsi"/>
          <w:shadow/>
          <w:color w:val="1D2228"/>
          <w:lang w:eastAsia="el-GR"/>
        </w:rPr>
        <w:t>ολιτών που πρέπ</w:t>
      </w:r>
      <w:r w:rsidRPr="00EA1A9D">
        <w:rPr>
          <w:rFonts w:eastAsia="Times New Roman" w:cstheme="minorHAnsi"/>
          <w:shadow/>
          <w:color w:val="1D2228"/>
          <w:lang w:eastAsia="el-GR"/>
        </w:rPr>
        <w:t>ε</w:t>
      </w:r>
      <w:r w:rsidR="00F96640" w:rsidRPr="00EA1A9D">
        <w:rPr>
          <w:rFonts w:eastAsia="Times New Roman" w:cstheme="minorHAnsi"/>
          <w:shadow/>
          <w:color w:val="1D2228"/>
          <w:lang w:eastAsia="el-GR"/>
        </w:rPr>
        <w:t xml:space="preserve">ι να καταργηθεί. </w:t>
      </w:r>
    </w:p>
    <w:p w:rsidR="00BB11F5" w:rsidRPr="00EA1A9D" w:rsidRDefault="00BB11F5" w:rsidP="00F96640">
      <w:pPr>
        <w:shd w:val="clear" w:color="auto" w:fill="FFFFFF"/>
        <w:spacing w:after="0" w:line="240" w:lineRule="auto"/>
        <w:rPr>
          <w:rFonts w:eastAsia="Times New Roman" w:cstheme="minorHAnsi"/>
          <w:shadow/>
          <w:color w:val="1D2228"/>
          <w:lang w:eastAsia="el-GR"/>
        </w:rPr>
      </w:pPr>
    </w:p>
    <w:bookmarkEnd w:id="0"/>
    <w:p w:rsidR="000B7E6E" w:rsidRPr="00EA1A9D" w:rsidRDefault="000B7E6E" w:rsidP="000B7E6E">
      <w:pPr>
        <w:rPr>
          <w:shadow/>
        </w:rPr>
      </w:pPr>
      <w:r w:rsidRPr="00EA1A9D">
        <w:rPr>
          <w:shadow/>
        </w:rPr>
        <w:t xml:space="preserve">Για μία ακόμη φορά </w:t>
      </w:r>
      <w:r w:rsidR="004A7A89" w:rsidRPr="00EA1A9D">
        <w:rPr>
          <w:shadow/>
        </w:rPr>
        <w:t xml:space="preserve">επίσης </w:t>
      </w:r>
      <w:r w:rsidRPr="00EA1A9D">
        <w:rPr>
          <w:shadow/>
        </w:rPr>
        <w:t xml:space="preserve">καλείται η ΤΑ να δημιουργήσει </w:t>
      </w:r>
      <w:r w:rsidRPr="00EA1A9D">
        <w:rPr>
          <w:b/>
          <w:bCs/>
          <w:shadow/>
        </w:rPr>
        <w:t>πλεονάσματα,</w:t>
      </w:r>
      <w:r w:rsidRPr="00EA1A9D">
        <w:rPr>
          <w:shadow/>
        </w:rPr>
        <w:t xml:space="preserve"> τα οποία για το 2022, αναμένεται να φθάσουν τα 149 εκατ. €. </w:t>
      </w:r>
      <w:r w:rsidR="004A7A89" w:rsidRPr="00EA1A9D">
        <w:rPr>
          <w:shadow/>
        </w:rPr>
        <w:t>Έτσι, α</w:t>
      </w:r>
      <w:r w:rsidRPr="00EA1A9D">
        <w:rPr>
          <w:shadow/>
        </w:rPr>
        <w:t>φού οι επιχορηγήσεις θα παραμείνουν σχεδόν σταθερές, το πλεόνασμα που προβλέπεται</w:t>
      </w:r>
      <w:r w:rsidR="00146FF0" w:rsidRPr="00EA1A9D">
        <w:rPr>
          <w:shadow/>
        </w:rPr>
        <w:t xml:space="preserve"> θα </w:t>
      </w:r>
      <w:r w:rsidRPr="00EA1A9D">
        <w:rPr>
          <w:shadow/>
        </w:rPr>
        <w:t>οφείλεται σε αύξηση των φορολογικών εσόδων της ΤΑ</w:t>
      </w:r>
      <w:r w:rsidR="004A7A89" w:rsidRPr="00EA1A9D">
        <w:rPr>
          <w:shadow/>
        </w:rPr>
        <w:t xml:space="preserve"> σε βάρος των δημοτών</w:t>
      </w:r>
      <w:r w:rsidRPr="00EA1A9D">
        <w:rPr>
          <w:shadow/>
        </w:rPr>
        <w:t xml:space="preserve"> κατά 188 εκατ. €.</w:t>
      </w:r>
    </w:p>
    <w:p w:rsidR="00F96640" w:rsidRPr="00EA1A9D" w:rsidRDefault="00F96640">
      <w:pPr>
        <w:rPr>
          <w:shadow/>
        </w:rPr>
      </w:pPr>
      <w:r w:rsidRPr="00EA1A9D">
        <w:rPr>
          <w:shadow/>
        </w:rPr>
        <w:t xml:space="preserve">Στα επόμενα χρόνια θα συνεχιστεί επίσης και η </w:t>
      </w:r>
      <w:r w:rsidRPr="00EA1A9D">
        <w:rPr>
          <w:b/>
          <w:bCs/>
          <w:shadow/>
        </w:rPr>
        <w:t>έλλειψη προσωπικού</w:t>
      </w:r>
      <w:r w:rsidRPr="00EA1A9D">
        <w:rPr>
          <w:shadow/>
        </w:rPr>
        <w:t xml:space="preserve"> στην ΤΑ</w:t>
      </w:r>
      <w:r w:rsidR="004A7A89" w:rsidRPr="00EA1A9D">
        <w:rPr>
          <w:shadow/>
        </w:rPr>
        <w:t xml:space="preserve">. </w:t>
      </w:r>
      <w:r w:rsidRPr="00EA1A9D">
        <w:rPr>
          <w:shadow/>
        </w:rPr>
        <w:t>Σύμ</w:t>
      </w:r>
      <w:r w:rsidR="004A7A89" w:rsidRPr="00EA1A9D">
        <w:rPr>
          <w:shadow/>
        </w:rPr>
        <w:t>φ</w:t>
      </w:r>
      <w:r w:rsidRPr="00EA1A9D">
        <w:rPr>
          <w:shadow/>
        </w:rPr>
        <w:t xml:space="preserve">ωνα με τις προβλέψεις του </w:t>
      </w:r>
      <w:r w:rsidRPr="00EA1A9D">
        <w:rPr>
          <w:b/>
          <w:bCs/>
          <w:shadow/>
        </w:rPr>
        <w:t>ΜΠΔΣ 2</w:t>
      </w:r>
      <w:r w:rsidR="004A7A89" w:rsidRPr="00EA1A9D">
        <w:rPr>
          <w:b/>
          <w:bCs/>
          <w:shadow/>
        </w:rPr>
        <w:t>2</w:t>
      </w:r>
      <w:r w:rsidRPr="00EA1A9D">
        <w:rPr>
          <w:b/>
          <w:bCs/>
          <w:shadow/>
        </w:rPr>
        <w:t>-25</w:t>
      </w:r>
      <w:r w:rsidRPr="00EA1A9D">
        <w:rPr>
          <w:shadow/>
        </w:rPr>
        <w:t xml:space="preserve"> οι</w:t>
      </w:r>
      <w:r w:rsidR="007F183D" w:rsidRPr="00EA1A9D">
        <w:rPr>
          <w:shadow/>
        </w:rPr>
        <w:t xml:space="preserve"> συνολικές αποχωρήσεις μέχρι το </w:t>
      </w:r>
      <w:r w:rsidRPr="00EA1A9D">
        <w:rPr>
          <w:shadow/>
        </w:rPr>
        <w:t>202</w:t>
      </w:r>
      <w:r w:rsidR="007F183D" w:rsidRPr="00EA1A9D">
        <w:rPr>
          <w:shadow/>
        </w:rPr>
        <w:t>2 θα είναι κατά 1289 περισσότερες από τις προσλήψεις</w:t>
      </w:r>
    </w:p>
    <w:p w:rsidR="000B7E6E" w:rsidRPr="00EA1A9D" w:rsidRDefault="000B7E6E" w:rsidP="000B7E6E">
      <w:pPr>
        <w:rPr>
          <w:shadow/>
        </w:rPr>
      </w:pPr>
      <w:r w:rsidRPr="00EA1A9D">
        <w:rPr>
          <w:shadow/>
        </w:rPr>
        <w:t>Σχετική με τα παραπάνω είναι και η συζήτηση που έχει ανοίξει για την ανακατανομή των</w:t>
      </w:r>
      <w:r w:rsidRPr="00EA1A9D">
        <w:rPr>
          <w:b/>
          <w:bCs/>
          <w:shadow/>
        </w:rPr>
        <w:t xml:space="preserve"> ΚΑΠ</w:t>
      </w:r>
      <w:r w:rsidR="00032570" w:rsidRPr="00EA1A9D">
        <w:rPr>
          <w:b/>
          <w:bCs/>
          <w:shadow/>
        </w:rPr>
        <w:t xml:space="preserve">. </w:t>
      </w:r>
      <w:r w:rsidRPr="00EA1A9D">
        <w:rPr>
          <w:shadow/>
        </w:rPr>
        <w:t xml:space="preserve"> Αρχικά να πούμε ότι δεν νοείται έναρξη οποιασδήποτε συζήτησης για ανακατανομή αν δεν υπάρχει μια γενναία αύξηση των </w:t>
      </w:r>
      <w:r w:rsidRPr="00EA1A9D">
        <w:rPr>
          <w:b/>
          <w:bCs/>
          <w:shadow/>
        </w:rPr>
        <w:t xml:space="preserve">ΚΑΠ. </w:t>
      </w:r>
      <w:r w:rsidRPr="00EA1A9D">
        <w:rPr>
          <w:shadow/>
        </w:rPr>
        <w:t xml:space="preserve">Διαφορετικά αν αυτό επιχειρηθεί μέσα στα σημερινά πλαίσια δεν θα μιλάμε για δικαιότερη κατανομή </w:t>
      </w:r>
      <w:r w:rsidR="00023747" w:rsidRPr="00EA1A9D">
        <w:rPr>
          <w:shadow/>
        </w:rPr>
        <w:t>τους</w:t>
      </w:r>
      <w:r w:rsidRPr="00EA1A9D">
        <w:rPr>
          <w:b/>
          <w:bCs/>
          <w:shadow/>
        </w:rPr>
        <w:t>,</w:t>
      </w:r>
      <w:r w:rsidRPr="00EA1A9D">
        <w:rPr>
          <w:shadow/>
        </w:rPr>
        <w:t xml:space="preserve"> αλλά, απλά, για ανακατανομή της φτώχιας.</w:t>
      </w:r>
    </w:p>
    <w:p w:rsidR="000B7E6E" w:rsidRPr="00EA1A9D" w:rsidRDefault="000B7E6E" w:rsidP="000B7E6E">
      <w:pPr>
        <w:rPr>
          <w:shadow/>
        </w:rPr>
      </w:pPr>
      <w:r w:rsidRPr="00EA1A9D">
        <w:rPr>
          <w:shadow/>
        </w:rPr>
        <w:t xml:space="preserve">Και αυτό γιατί όσο μεγαλύτερη είναι η προσπάθεια εξισορρόπησης, τόσο μεγαλύτερο και το συνολικό κόστος των </w:t>
      </w:r>
      <w:r w:rsidRPr="00EA1A9D">
        <w:rPr>
          <w:b/>
          <w:bCs/>
          <w:shadow/>
        </w:rPr>
        <w:t>ΚΑΠ.</w:t>
      </w:r>
      <w:r w:rsidRPr="00EA1A9D">
        <w:rPr>
          <w:shadow/>
        </w:rPr>
        <w:t xml:space="preserve"> </w:t>
      </w:r>
    </w:p>
    <w:p w:rsidR="000B7E6E" w:rsidRPr="00EA1A9D" w:rsidRDefault="000B7E6E" w:rsidP="000B7E6E">
      <w:pPr>
        <w:rPr>
          <w:shadow/>
        </w:rPr>
      </w:pPr>
      <w:r w:rsidRPr="00EA1A9D">
        <w:rPr>
          <w:shadow/>
        </w:rPr>
        <w:lastRenderedPageBreak/>
        <w:t xml:space="preserve">Θεωρούμε ότι η </w:t>
      </w:r>
      <w:r w:rsidRPr="00EA1A9D">
        <w:rPr>
          <w:b/>
          <w:bCs/>
          <w:shadow/>
        </w:rPr>
        <w:t>ΠΕΔΑ</w:t>
      </w:r>
      <w:r w:rsidRPr="00EA1A9D">
        <w:rPr>
          <w:shadow/>
        </w:rPr>
        <w:t xml:space="preserve"> που αντιπροσωπεύει 66 Δήμους που περιλαμβάνουν το 50% περίπου του συνολικού πληθυσμού της χώρας έχει καθυστερήσει σοβαρά να ασχοληθεί με το ζήτημα και να έχει τις δικές της προτάσεις.</w:t>
      </w:r>
    </w:p>
    <w:p w:rsidR="000B7E6E" w:rsidRPr="00EA1A9D" w:rsidRDefault="000B7E6E" w:rsidP="000B7E6E">
      <w:pPr>
        <w:rPr>
          <w:shadow/>
        </w:rPr>
      </w:pPr>
      <w:r w:rsidRPr="00EA1A9D">
        <w:rPr>
          <w:shadow/>
        </w:rPr>
        <w:t xml:space="preserve">Άλλη μια μεγάλη πληγή οικονομικής αιμορραγίας για τους Δήμους είναι η </w:t>
      </w:r>
      <w:r w:rsidRPr="00EA1A9D">
        <w:rPr>
          <w:b/>
          <w:bCs/>
          <w:shadow/>
        </w:rPr>
        <w:t>αντιμετώπιση της πανδημίας</w:t>
      </w:r>
      <w:r w:rsidR="004A7A89" w:rsidRPr="00EA1A9D">
        <w:rPr>
          <w:b/>
          <w:bCs/>
          <w:shadow/>
        </w:rPr>
        <w:t>.</w:t>
      </w:r>
    </w:p>
    <w:p w:rsidR="000B7E6E" w:rsidRPr="00EA1A9D" w:rsidRDefault="000B7E6E" w:rsidP="000B7E6E">
      <w:pPr>
        <w:rPr>
          <w:shadow/>
        </w:rPr>
      </w:pPr>
      <w:bookmarkStart w:id="1" w:name="_Hlk84781431"/>
      <w:r w:rsidRPr="00EA1A9D">
        <w:rPr>
          <w:shadow/>
        </w:rPr>
        <w:t xml:space="preserve">Η πανδημία, η ύφεση και τα </w:t>
      </w:r>
      <w:proofErr w:type="spellStart"/>
      <w:r w:rsidRPr="00EA1A9D">
        <w:rPr>
          <w:shadow/>
        </w:rPr>
        <w:t>lockdown</w:t>
      </w:r>
      <w:proofErr w:type="spellEnd"/>
      <w:r w:rsidRPr="00EA1A9D">
        <w:rPr>
          <w:shadow/>
        </w:rPr>
        <w:t xml:space="preserve"> κόστισαν στους Δήμους 569 εκατ. €. Από τα οποία 206 εκατ. € ως μειώσεις ιδίων εσόδων και 363 εκατ. € αύξηση δαπανών.</w:t>
      </w:r>
    </w:p>
    <w:p w:rsidR="000B7E6E" w:rsidRPr="00EA1A9D" w:rsidRDefault="000B7E6E" w:rsidP="000B7E6E">
      <w:pPr>
        <w:rPr>
          <w:shadow/>
        </w:rPr>
      </w:pPr>
      <w:r w:rsidRPr="00EA1A9D">
        <w:rPr>
          <w:shadow/>
        </w:rPr>
        <w:t xml:space="preserve"> Η συνολική χρηματοδότηση που έλαβαν οι Δήμοι από τον Κρατικό Προϋπολογισμό ανήλθε σε 170 εκατ. €.  Άρα, σύμφωνα, με τους υπολογισμούς του </w:t>
      </w:r>
      <w:r w:rsidR="00023747" w:rsidRPr="00EA1A9D">
        <w:rPr>
          <w:b/>
          <w:bCs/>
          <w:shadow/>
        </w:rPr>
        <w:t>ΥΠΕΣ</w:t>
      </w:r>
      <w:r w:rsidRPr="00EA1A9D">
        <w:rPr>
          <w:shadow/>
        </w:rPr>
        <w:t xml:space="preserve">, υπάρχει έλλειμμα χρηματοδότησης 399 εκατ. </w:t>
      </w:r>
    </w:p>
    <w:bookmarkEnd w:id="1"/>
    <w:p w:rsidR="00164A82" w:rsidRPr="00EA1A9D" w:rsidRDefault="00164A82" w:rsidP="000B7E6E">
      <w:pPr>
        <w:rPr>
          <w:shadow/>
        </w:rPr>
      </w:pPr>
      <w:r w:rsidRPr="00EA1A9D">
        <w:rPr>
          <w:shadow/>
        </w:rPr>
        <w:t xml:space="preserve">Ειδικότερα με βάση τα στοιχεία του </w:t>
      </w:r>
      <w:r w:rsidRPr="00EA1A9D">
        <w:rPr>
          <w:b/>
          <w:bCs/>
          <w:shadow/>
        </w:rPr>
        <w:t>ΥΠΕΣ</w:t>
      </w:r>
      <w:r w:rsidRPr="00EA1A9D">
        <w:rPr>
          <w:shadow/>
        </w:rPr>
        <w:t xml:space="preserve"> στην Αττική 4 Δήμοι</w:t>
      </w:r>
      <w:r w:rsidR="00D15977" w:rsidRPr="00EA1A9D">
        <w:rPr>
          <w:shadow/>
        </w:rPr>
        <w:t xml:space="preserve"> </w:t>
      </w:r>
      <w:r w:rsidR="00023747" w:rsidRPr="00EA1A9D">
        <w:rPr>
          <w:b/>
          <w:bCs/>
          <w:shadow/>
        </w:rPr>
        <w:t>(</w:t>
      </w:r>
      <w:r w:rsidR="00D15977" w:rsidRPr="00EA1A9D">
        <w:rPr>
          <w:b/>
          <w:bCs/>
          <w:shadow/>
        </w:rPr>
        <w:t>Αθήνα, ΒΒΒ, Περιστέρι Πειραιάς)</w:t>
      </w:r>
      <w:r w:rsidRPr="00EA1A9D">
        <w:rPr>
          <w:shadow/>
        </w:rPr>
        <w:t xml:space="preserve"> συγκαταλέγονται ανάμεσα σε 28 Δήμους σε όλη την Ελλάδα που παρουσίασαν τα μεγαλύτερα </w:t>
      </w:r>
      <w:proofErr w:type="spellStart"/>
      <w:r w:rsidRPr="00EA1A9D">
        <w:rPr>
          <w:shadow/>
        </w:rPr>
        <w:t>ελλείματα</w:t>
      </w:r>
      <w:proofErr w:type="spellEnd"/>
      <w:r w:rsidR="00D15977" w:rsidRPr="00EA1A9D">
        <w:rPr>
          <w:shadow/>
        </w:rPr>
        <w:t>.</w:t>
      </w:r>
      <w:r w:rsidRPr="00EA1A9D">
        <w:rPr>
          <w:shadow/>
        </w:rPr>
        <w:t xml:space="preserve"> Το συνολικό </w:t>
      </w:r>
      <w:proofErr w:type="spellStart"/>
      <w:r w:rsidRPr="00EA1A9D">
        <w:rPr>
          <w:shadow/>
        </w:rPr>
        <w:t>έλλειμα</w:t>
      </w:r>
      <w:proofErr w:type="spellEnd"/>
      <w:r w:rsidRPr="00EA1A9D">
        <w:rPr>
          <w:shadow/>
        </w:rPr>
        <w:t xml:space="preserve"> των παραπάνω 4 Δήμων ανέχεται σε </w:t>
      </w:r>
      <w:r w:rsidR="00D15977" w:rsidRPr="00EA1A9D">
        <w:rPr>
          <w:shadow/>
        </w:rPr>
        <w:t>17,5 εκ. περίπου.</w:t>
      </w:r>
    </w:p>
    <w:p w:rsidR="00493E2A" w:rsidRPr="00EA1A9D" w:rsidRDefault="004A7A89">
      <w:pPr>
        <w:rPr>
          <w:shadow/>
        </w:rPr>
      </w:pPr>
      <w:r w:rsidRPr="00EA1A9D">
        <w:rPr>
          <w:shadow/>
        </w:rPr>
        <w:t>Παρόλα αυτά σ</w:t>
      </w:r>
      <w:r w:rsidR="00493E2A" w:rsidRPr="00EA1A9D">
        <w:rPr>
          <w:shadow/>
        </w:rPr>
        <w:t xml:space="preserve">το Προσχέδιο του Κρατικού Προϋπολογισμού 2022 δεν προβλέπεται κάλυψη των εκτάκτων δαπανών των Δήμων, λόγω </w:t>
      </w:r>
      <w:proofErr w:type="spellStart"/>
      <w:r w:rsidR="00023747" w:rsidRPr="00EA1A9D">
        <w:rPr>
          <w:shadow/>
        </w:rPr>
        <w:t>κορωνοϊού</w:t>
      </w:r>
      <w:proofErr w:type="spellEnd"/>
      <w:r w:rsidR="000B7E6E" w:rsidRPr="00EA1A9D">
        <w:rPr>
          <w:shadow/>
        </w:rPr>
        <w:t>.</w:t>
      </w:r>
    </w:p>
    <w:p w:rsidR="000B7E6E" w:rsidRPr="00EA1A9D" w:rsidRDefault="00022725">
      <w:pPr>
        <w:rPr>
          <w:shadow/>
        </w:rPr>
      </w:pPr>
      <w:r w:rsidRPr="00EA1A9D">
        <w:rPr>
          <w:shadow/>
        </w:rPr>
        <w:t xml:space="preserve">Η επιτροπή </w:t>
      </w:r>
      <w:r w:rsidR="00146FF0" w:rsidRPr="00EA1A9D">
        <w:rPr>
          <w:shadow/>
        </w:rPr>
        <w:t xml:space="preserve">Οικονομικών </w:t>
      </w:r>
      <w:r w:rsidRPr="00EA1A9D">
        <w:rPr>
          <w:shadow/>
        </w:rPr>
        <w:t>της</w:t>
      </w:r>
      <w:r w:rsidR="000B7E6E" w:rsidRPr="00EA1A9D">
        <w:rPr>
          <w:shadow/>
        </w:rPr>
        <w:t xml:space="preserve"> </w:t>
      </w:r>
      <w:r w:rsidR="000B7E6E" w:rsidRPr="00EA1A9D">
        <w:rPr>
          <w:b/>
          <w:bCs/>
          <w:shadow/>
        </w:rPr>
        <w:t>ΠΕΔΑ</w:t>
      </w:r>
      <w:r w:rsidR="000B7E6E" w:rsidRPr="00EA1A9D">
        <w:rPr>
          <w:shadow/>
        </w:rPr>
        <w:t xml:space="preserve"> </w:t>
      </w:r>
      <w:r w:rsidRPr="00EA1A9D">
        <w:rPr>
          <w:shadow/>
        </w:rPr>
        <w:t xml:space="preserve">δεν </w:t>
      </w:r>
      <w:r w:rsidR="000B7E6E" w:rsidRPr="00EA1A9D">
        <w:rPr>
          <w:shadow/>
        </w:rPr>
        <w:t>ασχολήθηκε με το θέμα</w:t>
      </w:r>
      <w:r w:rsidRPr="00EA1A9D">
        <w:rPr>
          <w:shadow/>
        </w:rPr>
        <w:t>.</w:t>
      </w:r>
      <w:r w:rsidR="000B7E6E" w:rsidRPr="00EA1A9D">
        <w:rPr>
          <w:shadow/>
        </w:rPr>
        <w:t xml:space="preserve"> </w:t>
      </w:r>
      <w:r w:rsidRPr="00EA1A9D">
        <w:rPr>
          <w:shadow/>
        </w:rPr>
        <w:t>Δεν</w:t>
      </w:r>
      <w:r w:rsidR="000B7E6E" w:rsidRPr="00EA1A9D">
        <w:rPr>
          <w:shadow/>
        </w:rPr>
        <w:t xml:space="preserve"> έχει εικόνα για τις υπερβάσεις αυτές </w:t>
      </w:r>
      <w:r w:rsidR="00164A82" w:rsidRPr="00EA1A9D">
        <w:rPr>
          <w:shadow/>
        </w:rPr>
        <w:t xml:space="preserve">στην Αττική </w:t>
      </w:r>
      <w:r w:rsidRPr="00EA1A9D">
        <w:rPr>
          <w:shadow/>
        </w:rPr>
        <w:t>ούτε και προτάσεις</w:t>
      </w:r>
      <w:r w:rsidR="00164A82" w:rsidRPr="00EA1A9D">
        <w:rPr>
          <w:shadow/>
        </w:rPr>
        <w:t xml:space="preserve"> για τη διεκδίκηση της κάλυψης των ζημιών</w:t>
      </w:r>
      <w:r w:rsidR="005D4065" w:rsidRPr="00EA1A9D">
        <w:rPr>
          <w:shadow/>
        </w:rPr>
        <w:t>.</w:t>
      </w:r>
    </w:p>
    <w:p w:rsidR="00E36DC7" w:rsidRPr="00EA1A9D" w:rsidRDefault="005D4065">
      <w:pPr>
        <w:rPr>
          <w:shadow/>
        </w:rPr>
      </w:pPr>
      <w:r w:rsidRPr="00EA1A9D">
        <w:rPr>
          <w:shadow/>
        </w:rPr>
        <w:t>Η Επιτροπή Οικονομικών της</w:t>
      </w:r>
      <w:r w:rsidRPr="00EA1A9D">
        <w:rPr>
          <w:b/>
          <w:bCs/>
          <w:shadow/>
        </w:rPr>
        <w:t xml:space="preserve"> ΠΕΔΑ</w:t>
      </w:r>
      <w:r w:rsidRPr="00EA1A9D">
        <w:rPr>
          <w:shadow/>
        </w:rPr>
        <w:t xml:space="preserve"> δεν ασχολήθηκε </w:t>
      </w:r>
      <w:r w:rsidR="00E36DC7" w:rsidRPr="00EA1A9D">
        <w:rPr>
          <w:shadow/>
        </w:rPr>
        <w:t xml:space="preserve">επίσης </w:t>
      </w:r>
      <w:r w:rsidRPr="00EA1A9D">
        <w:rPr>
          <w:shadow/>
        </w:rPr>
        <w:t>με την αντιμετώπιση της ακρίβειας που ήδη πλήττει τα μικρομεσαία στρώματα</w:t>
      </w:r>
      <w:r w:rsidR="00E36DC7" w:rsidRPr="00EA1A9D">
        <w:rPr>
          <w:shadow/>
        </w:rPr>
        <w:t xml:space="preserve">. </w:t>
      </w:r>
    </w:p>
    <w:p w:rsidR="005D4065" w:rsidRPr="00EA1A9D" w:rsidRDefault="00146FF0">
      <w:pPr>
        <w:rPr>
          <w:shadow/>
        </w:rPr>
      </w:pPr>
      <w:bookmarkStart w:id="2" w:name="_Hlk84781533"/>
      <w:r w:rsidRPr="00EA1A9D">
        <w:rPr>
          <w:shadow/>
        </w:rPr>
        <w:t>Θ</w:t>
      </w:r>
      <w:r w:rsidR="00E36DC7" w:rsidRPr="00EA1A9D">
        <w:rPr>
          <w:shadow/>
        </w:rPr>
        <w:t>α μπορούσε να προτείνε</w:t>
      </w:r>
      <w:r w:rsidR="00032570" w:rsidRPr="00EA1A9D">
        <w:rPr>
          <w:shadow/>
        </w:rPr>
        <w:t>ι</w:t>
      </w:r>
      <w:r w:rsidR="00E36DC7" w:rsidRPr="00EA1A9D">
        <w:rPr>
          <w:shadow/>
        </w:rPr>
        <w:t xml:space="preserve"> μείωση της τιμής του ρεύματος για τον ηλεκτροφωτισμό των Δήμων και η εξοικονόμηση να οδηγήσει σε μείωση των ανταποδοτικών τελών.</w:t>
      </w:r>
    </w:p>
    <w:p w:rsidR="001C084F" w:rsidRPr="00EA1A9D" w:rsidRDefault="00146FF0">
      <w:pPr>
        <w:rPr>
          <w:shadow/>
        </w:rPr>
      </w:pPr>
      <w:bookmarkStart w:id="3" w:name="_Hlk84781123"/>
      <w:bookmarkEnd w:id="2"/>
      <w:r w:rsidRPr="00EA1A9D">
        <w:rPr>
          <w:shadow/>
        </w:rPr>
        <w:t>Συμπερασματικά η</w:t>
      </w:r>
      <w:r w:rsidR="00E36DC7" w:rsidRPr="00EA1A9D">
        <w:rPr>
          <w:shadow/>
        </w:rPr>
        <w:t xml:space="preserve"> </w:t>
      </w:r>
      <w:r w:rsidR="00E36DC7" w:rsidRPr="00EA1A9D">
        <w:rPr>
          <w:b/>
          <w:bCs/>
          <w:shadow/>
        </w:rPr>
        <w:t>ΠΕΔΑ</w:t>
      </w:r>
      <w:r w:rsidR="00E36DC7" w:rsidRPr="00EA1A9D">
        <w:rPr>
          <w:shadow/>
        </w:rPr>
        <w:t xml:space="preserve"> π</w:t>
      </w:r>
      <w:r w:rsidR="00D15977" w:rsidRPr="00EA1A9D">
        <w:rPr>
          <w:shadow/>
        </w:rPr>
        <w:t xml:space="preserve">εριορίστηκε να σύρεται πίσω από τις αποφάσεις της </w:t>
      </w:r>
      <w:r w:rsidR="00D15977" w:rsidRPr="00EA1A9D">
        <w:rPr>
          <w:b/>
          <w:bCs/>
          <w:shadow/>
        </w:rPr>
        <w:t xml:space="preserve">Περιφέρειας Αττικής </w:t>
      </w:r>
      <w:r w:rsidR="00D15977" w:rsidRPr="00EA1A9D">
        <w:rPr>
          <w:shadow/>
        </w:rPr>
        <w:t>και της</w:t>
      </w:r>
      <w:r w:rsidR="00D15977" w:rsidRPr="00EA1A9D">
        <w:rPr>
          <w:b/>
          <w:bCs/>
          <w:shadow/>
        </w:rPr>
        <w:t xml:space="preserve"> ΚΕΔΕ</w:t>
      </w:r>
      <w:r w:rsidR="00D15977" w:rsidRPr="00EA1A9D">
        <w:rPr>
          <w:shadow/>
        </w:rPr>
        <w:t xml:space="preserve"> χωρίς να έχει επεξεργαστεί </w:t>
      </w:r>
      <w:r w:rsidRPr="00EA1A9D">
        <w:rPr>
          <w:shadow/>
        </w:rPr>
        <w:t xml:space="preserve">δικές της </w:t>
      </w:r>
      <w:r w:rsidR="00D15977" w:rsidRPr="00EA1A9D">
        <w:rPr>
          <w:shadow/>
        </w:rPr>
        <w:t>προτάσεις για τα προβλήματα και κυρίως χωρίς να</w:t>
      </w:r>
      <w:r w:rsidR="004A7A89" w:rsidRPr="00EA1A9D">
        <w:rPr>
          <w:shadow/>
        </w:rPr>
        <w:t xml:space="preserve"> </w:t>
      </w:r>
      <w:r w:rsidR="00D15977" w:rsidRPr="00EA1A9D">
        <w:rPr>
          <w:shadow/>
        </w:rPr>
        <w:t>τις προβάλλει</w:t>
      </w:r>
      <w:r w:rsidR="004A7A89" w:rsidRPr="00EA1A9D">
        <w:rPr>
          <w:shadow/>
        </w:rPr>
        <w:t>,</w:t>
      </w:r>
      <w:r w:rsidR="00D15977" w:rsidRPr="00EA1A9D">
        <w:rPr>
          <w:shadow/>
        </w:rPr>
        <w:t xml:space="preserve"> στα πλαίσια ενός </w:t>
      </w:r>
      <w:r w:rsidR="004A7A89" w:rsidRPr="00EA1A9D">
        <w:rPr>
          <w:shadow/>
        </w:rPr>
        <w:t>διεκδικητικού</w:t>
      </w:r>
      <w:r w:rsidR="00D15977" w:rsidRPr="00EA1A9D">
        <w:rPr>
          <w:shadow/>
        </w:rPr>
        <w:t xml:space="preserve"> αγώνα</w:t>
      </w:r>
      <w:r w:rsidR="004A7A89" w:rsidRPr="00EA1A9D">
        <w:rPr>
          <w:shadow/>
        </w:rPr>
        <w:t>,</w:t>
      </w:r>
      <w:r w:rsidR="00D15977" w:rsidRPr="00EA1A9D">
        <w:rPr>
          <w:shadow/>
        </w:rPr>
        <w:t xml:space="preserve"> </w:t>
      </w:r>
      <w:r w:rsidRPr="00EA1A9D">
        <w:rPr>
          <w:shadow/>
        </w:rPr>
        <w:t>σ</w:t>
      </w:r>
      <w:r w:rsidR="00032570" w:rsidRPr="00EA1A9D">
        <w:rPr>
          <w:shadow/>
        </w:rPr>
        <w:t>τ</w:t>
      </w:r>
      <w:r w:rsidRPr="00EA1A9D">
        <w:rPr>
          <w:shadow/>
        </w:rPr>
        <w:t xml:space="preserve">ους </w:t>
      </w:r>
      <w:r w:rsidR="00032570" w:rsidRPr="00EA1A9D">
        <w:rPr>
          <w:shadow/>
        </w:rPr>
        <w:t xml:space="preserve">αιρετούς </w:t>
      </w:r>
      <w:r w:rsidRPr="00EA1A9D">
        <w:rPr>
          <w:shadow/>
        </w:rPr>
        <w:t>της Αττικής,</w:t>
      </w:r>
      <w:r w:rsidR="00D15977" w:rsidRPr="00EA1A9D">
        <w:rPr>
          <w:shadow/>
        </w:rPr>
        <w:t xml:space="preserve"> στα όργανα της Αυτοδιοίκησης</w:t>
      </w:r>
      <w:r w:rsidR="004A7A89" w:rsidRPr="00EA1A9D">
        <w:rPr>
          <w:shadow/>
        </w:rPr>
        <w:t>,</w:t>
      </w:r>
      <w:r w:rsidR="00D15977" w:rsidRPr="00EA1A9D">
        <w:rPr>
          <w:shadow/>
        </w:rPr>
        <w:t xml:space="preserve"> αλλά κυρίως μέσα στις τοπικές κοινωνίες</w:t>
      </w:r>
      <w:r w:rsidR="00E36DC7" w:rsidRPr="00EA1A9D">
        <w:rPr>
          <w:shadow/>
        </w:rPr>
        <w:t>.</w:t>
      </w:r>
      <w:r w:rsidR="00D15977" w:rsidRPr="00EA1A9D">
        <w:rPr>
          <w:shadow/>
        </w:rPr>
        <w:t xml:space="preserve"> </w:t>
      </w:r>
    </w:p>
    <w:bookmarkEnd w:id="3"/>
    <w:p w:rsidR="00032570" w:rsidRPr="00EA1A9D" w:rsidRDefault="00032570">
      <w:pPr>
        <w:rPr>
          <w:shadow/>
        </w:rPr>
      </w:pPr>
      <w:r w:rsidRPr="00EA1A9D">
        <w:rPr>
          <w:shadow/>
        </w:rPr>
        <w:t xml:space="preserve">Λ. </w:t>
      </w:r>
      <w:proofErr w:type="spellStart"/>
      <w:r w:rsidRPr="00EA1A9D">
        <w:rPr>
          <w:shadow/>
        </w:rPr>
        <w:t>Μαγιάκης</w:t>
      </w:r>
      <w:proofErr w:type="spellEnd"/>
      <w:r w:rsidRPr="00EA1A9D">
        <w:rPr>
          <w:shadow/>
        </w:rPr>
        <w:t xml:space="preserve"> </w:t>
      </w:r>
      <w:r w:rsidRPr="00EA1A9D">
        <w:rPr>
          <w:shadow/>
        </w:rPr>
        <w:tab/>
      </w:r>
      <w:r w:rsidRPr="00EA1A9D">
        <w:rPr>
          <w:shadow/>
        </w:rPr>
        <w:tab/>
      </w:r>
      <w:r w:rsidRPr="00EA1A9D">
        <w:rPr>
          <w:shadow/>
        </w:rPr>
        <w:tab/>
      </w:r>
      <w:r w:rsidRPr="00EA1A9D">
        <w:rPr>
          <w:shadow/>
        </w:rPr>
        <w:tab/>
      </w:r>
      <w:r w:rsidRPr="00EA1A9D">
        <w:rPr>
          <w:shadow/>
        </w:rPr>
        <w:tab/>
      </w:r>
      <w:r w:rsidRPr="00EA1A9D">
        <w:rPr>
          <w:shadow/>
        </w:rPr>
        <w:tab/>
      </w:r>
      <w:r w:rsidRPr="00EA1A9D">
        <w:rPr>
          <w:shadow/>
        </w:rPr>
        <w:tab/>
        <w:t>8-10-2021</w:t>
      </w:r>
    </w:p>
    <w:p w:rsidR="005F269C" w:rsidRPr="00EA1A9D" w:rsidRDefault="005F269C">
      <w:pPr>
        <w:rPr>
          <w:shadow/>
        </w:rPr>
      </w:pPr>
    </w:p>
    <w:p w:rsidR="005F269C" w:rsidRPr="00EA1A9D" w:rsidRDefault="005F269C" w:rsidP="0057695A">
      <w:pPr>
        <w:pStyle w:val="a3"/>
        <w:numPr>
          <w:ilvl w:val="0"/>
          <w:numId w:val="1"/>
        </w:numPr>
        <w:rPr>
          <w:shadow/>
        </w:rPr>
      </w:pPr>
      <w:r w:rsidRPr="00EA1A9D">
        <w:rPr>
          <w:shadow/>
        </w:rPr>
        <w:t xml:space="preserve">Με το τελευταίο </w:t>
      </w:r>
      <w:r w:rsidRPr="00EA1A9D">
        <w:rPr>
          <w:b/>
          <w:bCs/>
          <w:shadow/>
        </w:rPr>
        <w:t>σχέδιο Προϋπολογισμού</w:t>
      </w:r>
      <w:r w:rsidRPr="00EA1A9D">
        <w:rPr>
          <w:shadow/>
        </w:rPr>
        <w:t xml:space="preserve"> που κατατέθηκε από την Κυβέρνηση οι επιχορηγήσεις προς τους ΟΤΑ προβλέπεται ότι θα αυξηθούν, το 2022 σε σχέση με το 2021, μόλις κατά είκοσι δύο (22) εκατ. €., ενώ σύμφωνα με το Νόμο 3852/2010 η αύξηση που αναλογεί στην ΤΑ για το 2022, θα έπρεπε να υπερβαίνει τα 550 εκατ. €. Είναι μια πολιτική συνεχιζόμενη για πάνω από μια δεκαετία που έχει ανεβάσει τα λεγόμενα «παρακρατηθέντα» σε ποσά άνω των 20 δις για τα οποία βέβαια δεν γίνεται καμία αναφορά.</w:t>
      </w:r>
    </w:p>
    <w:p w:rsidR="005F269C" w:rsidRPr="00EA1A9D" w:rsidRDefault="005F269C" w:rsidP="0057695A">
      <w:pPr>
        <w:pStyle w:val="a3"/>
        <w:numPr>
          <w:ilvl w:val="0"/>
          <w:numId w:val="1"/>
        </w:numPr>
        <w:rPr>
          <w:shadow/>
        </w:rPr>
      </w:pPr>
      <w:r w:rsidRPr="00EA1A9D">
        <w:rPr>
          <w:shadow/>
        </w:rPr>
        <w:t xml:space="preserve">Στα επόμενα χρόνια θα συνεχιστεί η </w:t>
      </w:r>
      <w:r w:rsidRPr="00EA1A9D">
        <w:rPr>
          <w:b/>
          <w:bCs/>
          <w:shadow/>
        </w:rPr>
        <w:t>έλλειψη προσωπικού</w:t>
      </w:r>
      <w:r w:rsidRPr="00EA1A9D">
        <w:rPr>
          <w:shadow/>
        </w:rPr>
        <w:t xml:space="preserve"> στην ΤΑ. Σύμφωνα με τις προβλέψεις του </w:t>
      </w:r>
      <w:r w:rsidRPr="00EA1A9D">
        <w:rPr>
          <w:b/>
          <w:bCs/>
          <w:shadow/>
        </w:rPr>
        <w:t>ΜΠΔΣ 22-25</w:t>
      </w:r>
      <w:r w:rsidRPr="00EA1A9D">
        <w:rPr>
          <w:shadow/>
        </w:rPr>
        <w:t xml:space="preserve"> οι συνολικές αποχωρήσεις μέχρι το 2022 θα είναι κατά 1289 περισσότερες από τις προσλήψεις.</w:t>
      </w:r>
    </w:p>
    <w:p w:rsidR="0057695A" w:rsidRPr="00EA1A9D" w:rsidRDefault="0057695A" w:rsidP="0057695A">
      <w:pPr>
        <w:pStyle w:val="a3"/>
        <w:numPr>
          <w:ilvl w:val="0"/>
          <w:numId w:val="1"/>
        </w:numPr>
        <w:rPr>
          <w:shadow/>
        </w:rPr>
      </w:pPr>
      <w:r w:rsidRPr="00EA1A9D">
        <w:rPr>
          <w:shadow/>
        </w:rPr>
        <w:lastRenderedPageBreak/>
        <w:t xml:space="preserve">Η πανδημία, η ύφεση και τα </w:t>
      </w:r>
      <w:proofErr w:type="spellStart"/>
      <w:r w:rsidRPr="00EA1A9D">
        <w:rPr>
          <w:shadow/>
        </w:rPr>
        <w:t>lockdown</w:t>
      </w:r>
      <w:proofErr w:type="spellEnd"/>
      <w:r w:rsidRPr="00EA1A9D">
        <w:rPr>
          <w:shadow/>
        </w:rPr>
        <w:t xml:space="preserve"> κόστισαν στους Δήμους 569 εκατ. €. Από τα οποία 206 εκατ. € ως μειώσεις ιδίων εσόδων και 363 εκατ. € αύξηση δαπανών. Η συνολική χρηματοδότηση που έλαβαν οι Δήμοι από τον Κρατικό Προϋπολογισμό ανήλθε σε 170 εκατ. €.  Άρα, σύμφωνα, με τους υπολογισμούς του </w:t>
      </w:r>
      <w:r w:rsidRPr="00EA1A9D">
        <w:rPr>
          <w:b/>
          <w:bCs/>
          <w:shadow/>
        </w:rPr>
        <w:t>ΥΠΕΣ</w:t>
      </w:r>
      <w:r w:rsidRPr="00EA1A9D">
        <w:rPr>
          <w:shadow/>
        </w:rPr>
        <w:t>, υπάρχει έλλειμμα χρηματοδότησης 399 εκατ.</w:t>
      </w:r>
    </w:p>
    <w:p w:rsidR="00B33260" w:rsidRPr="00EA1A9D" w:rsidRDefault="00B33260" w:rsidP="00B33260">
      <w:pPr>
        <w:pStyle w:val="a3"/>
        <w:numPr>
          <w:ilvl w:val="0"/>
          <w:numId w:val="1"/>
        </w:numPr>
        <w:rPr>
          <w:shadow/>
        </w:rPr>
      </w:pPr>
      <w:r w:rsidRPr="00EA1A9D">
        <w:rPr>
          <w:shadow/>
        </w:rPr>
        <w:t xml:space="preserve">Οι πόροι του </w:t>
      </w:r>
      <w:r w:rsidRPr="00EA1A9D">
        <w:rPr>
          <w:b/>
          <w:bCs/>
          <w:shadow/>
        </w:rPr>
        <w:t>Ταμείου Ανάκαμψης και Ανθεκτικότητας</w:t>
      </w:r>
      <w:r w:rsidRPr="00EA1A9D">
        <w:rPr>
          <w:shadow/>
        </w:rPr>
        <w:t xml:space="preserve"> που προβλέπονται για το Υπουργείο Εσωτερικών είναι περιορισμένοι και δεν αναμένεται να βελτιώσουν ουσιαστικά την κατάσταση στην ΤΑ.</w:t>
      </w:r>
    </w:p>
    <w:p w:rsidR="00B33260" w:rsidRPr="00EA1A9D" w:rsidRDefault="00B33260" w:rsidP="00B33260">
      <w:pPr>
        <w:pStyle w:val="a3"/>
        <w:numPr>
          <w:ilvl w:val="0"/>
          <w:numId w:val="1"/>
        </w:numPr>
        <w:shd w:val="clear" w:color="auto" w:fill="FFFFFF"/>
        <w:spacing w:after="0" w:line="240" w:lineRule="auto"/>
        <w:rPr>
          <w:rFonts w:eastAsia="Times New Roman" w:cstheme="minorHAnsi"/>
          <w:shadow/>
          <w:color w:val="1D2228"/>
          <w:lang w:eastAsia="el-GR"/>
        </w:rPr>
      </w:pPr>
      <w:r w:rsidRPr="00EA1A9D">
        <w:rPr>
          <w:rFonts w:cstheme="minorHAnsi"/>
          <w:shadow/>
          <w:lang w:val="en-US"/>
        </w:rPr>
        <w:t>O</w:t>
      </w:r>
      <w:r w:rsidRPr="00EA1A9D">
        <w:rPr>
          <w:rFonts w:cstheme="minorHAnsi"/>
          <w:shadow/>
        </w:rPr>
        <w:t xml:space="preserve"> </w:t>
      </w:r>
      <w:r w:rsidRPr="00EA1A9D">
        <w:rPr>
          <w:rFonts w:cstheme="minorHAnsi"/>
          <w:b/>
          <w:bCs/>
          <w:shadow/>
        </w:rPr>
        <w:t>ΣΥΝΤΟΝΙΣΜΟΣ ΑΙΡΕΤΩΝ</w:t>
      </w:r>
      <w:r w:rsidRPr="00EA1A9D">
        <w:rPr>
          <w:rFonts w:cstheme="minorHAnsi"/>
          <w:shadow/>
        </w:rPr>
        <w:t xml:space="preserve"> διαφωνεί με την πρόταση της </w:t>
      </w:r>
      <w:r w:rsidRPr="00EA1A9D">
        <w:rPr>
          <w:rFonts w:cstheme="minorHAnsi"/>
          <w:b/>
          <w:bCs/>
          <w:shadow/>
        </w:rPr>
        <w:t>ΚΕΔΕ</w:t>
      </w:r>
      <w:r w:rsidRPr="00EA1A9D">
        <w:rPr>
          <w:rFonts w:cstheme="minorHAnsi"/>
          <w:shadow/>
        </w:rPr>
        <w:t xml:space="preserve"> </w:t>
      </w:r>
      <w:r w:rsidRPr="00EA1A9D">
        <w:rPr>
          <w:rFonts w:eastAsia="Times New Roman" w:cstheme="minorHAnsi"/>
          <w:shadow/>
          <w:color w:val="1D2228"/>
          <w:lang w:eastAsia="el-GR"/>
        </w:rPr>
        <w:t xml:space="preserve">για αύξηση της απόδοσης από το 11,2% στο 25% του </w:t>
      </w:r>
      <w:r w:rsidRPr="00EA1A9D">
        <w:rPr>
          <w:rFonts w:eastAsia="Times New Roman" w:cstheme="minorHAnsi"/>
          <w:b/>
          <w:bCs/>
          <w:shadow/>
          <w:color w:val="1D2228"/>
          <w:lang w:eastAsia="el-GR"/>
        </w:rPr>
        <w:t>ΕΝΦΙΑ</w:t>
      </w:r>
      <w:r w:rsidRPr="00EA1A9D">
        <w:rPr>
          <w:rFonts w:eastAsia="Times New Roman" w:cstheme="minorHAnsi"/>
          <w:shadow/>
          <w:color w:val="1D2228"/>
          <w:lang w:eastAsia="el-GR"/>
        </w:rPr>
        <w:t xml:space="preserve"> στους δήμους και επιμένει στην εφαρμογή της ήδη θεσμοθετημένης απόδοσης στην ΤΑ από το ΦΠΑ και το φόρο φυσικών και νομικών προσώπων. Ο </w:t>
      </w:r>
      <w:r w:rsidRPr="00EA1A9D">
        <w:rPr>
          <w:rFonts w:eastAsia="Times New Roman" w:cstheme="minorHAnsi"/>
          <w:b/>
          <w:bCs/>
          <w:shadow/>
          <w:color w:val="1D2228"/>
          <w:lang w:eastAsia="el-GR"/>
        </w:rPr>
        <w:t>ΕΝΦΙΑ</w:t>
      </w:r>
      <w:r w:rsidRPr="00EA1A9D">
        <w:rPr>
          <w:rFonts w:eastAsia="Times New Roman" w:cstheme="minorHAnsi"/>
          <w:shadow/>
          <w:color w:val="1D2228"/>
          <w:lang w:eastAsia="el-GR"/>
        </w:rPr>
        <w:t xml:space="preserve"> είναι μια άδικη </w:t>
      </w:r>
      <w:proofErr w:type="spellStart"/>
      <w:r w:rsidRPr="00EA1A9D">
        <w:rPr>
          <w:rFonts w:eastAsia="Times New Roman" w:cstheme="minorHAnsi"/>
          <w:shadow/>
          <w:color w:val="1D2228"/>
          <w:lang w:eastAsia="el-GR"/>
        </w:rPr>
        <w:t>υπερφορολόγηση</w:t>
      </w:r>
      <w:proofErr w:type="spellEnd"/>
      <w:r w:rsidRPr="00EA1A9D">
        <w:rPr>
          <w:rFonts w:eastAsia="Times New Roman" w:cstheme="minorHAnsi"/>
          <w:shadow/>
          <w:color w:val="1D2228"/>
          <w:lang w:eastAsia="el-GR"/>
        </w:rPr>
        <w:t xml:space="preserve"> των πολιτών που πρέπει να καταργηθεί. </w:t>
      </w:r>
    </w:p>
    <w:p w:rsidR="0057695A" w:rsidRPr="00EA1A9D" w:rsidRDefault="0057695A" w:rsidP="009564E7">
      <w:pPr>
        <w:pStyle w:val="a3"/>
        <w:numPr>
          <w:ilvl w:val="0"/>
          <w:numId w:val="1"/>
        </w:numPr>
        <w:rPr>
          <w:shadow/>
        </w:rPr>
      </w:pPr>
      <w:r w:rsidRPr="00EA1A9D">
        <w:rPr>
          <w:shadow/>
        </w:rPr>
        <w:t xml:space="preserve"> </w:t>
      </w:r>
      <w:r w:rsidR="00CA3506" w:rsidRPr="00EA1A9D">
        <w:rPr>
          <w:shadow/>
        </w:rPr>
        <w:t>Η συζήτηση για την ανακατανομή των ΚΑΠ θα έχει νόημα αν προηγουμένως αποφασισθεί μια γενναία αύξηση τους. Διαφορετικά θα πρόκειται για μια ανακατανομή φτώχιας που δεν οδηγεί σε καμία ουσιαστική λύση των οικονομικών της ΤΑ</w:t>
      </w:r>
    </w:p>
    <w:p w:rsidR="005F269C" w:rsidRPr="00EA1A9D" w:rsidRDefault="005F269C" w:rsidP="005F269C">
      <w:pPr>
        <w:rPr>
          <w:shadow/>
        </w:rPr>
      </w:pPr>
    </w:p>
    <w:p w:rsidR="005F269C" w:rsidRPr="00EA1A9D" w:rsidRDefault="005F269C" w:rsidP="005F269C">
      <w:pPr>
        <w:rPr>
          <w:shadow/>
        </w:rPr>
      </w:pPr>
    </w:p>
    <w:p w:rsidR="005F269C" w:rsidRPr="00EA1A9D" w:rsidRDefault="005F269C" w:rsidP="005F269C">
      <w:pPr>
        <w:rPr>
          <w:shadow/>
        </w:rPr>
      </w:pPr>
    </w:p>
    <w:p w:rsidR="005F269C" w:rsidRPr="00EA1A9D" w:rsidRDefault="005F269C">
      <w:pPr>
        <w:rPr>
          <w:shadow/>
        </w:rPr>
      </w:pPr>
    </w:p>
    <w:sectPr w:rsidR="005F269C" w:rsidRPr="00EA1A9D" w:rsidSect="001959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A2569"/>
    <w:multiLevelType w:val="hybridMultilevel"/>
    <w:tmpl w:val="DD98C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30BB"/>
    <w:rsid w:val="000130BB"/>
    <w:rsid w:val="00022725"/>
    <w:rsid w:val="00023747"/>
    <w:rsid w:val="00032570"/>
    <w:rsid w:val="000B7E6E"/>
    <w:rsid w:val="000C738F"/>
    <w:rsid w:val="00146FF0"/>
    <w:rsid w:val="00164A82"/>
    <w:rsid w:val="0019595F"/>
    <w:rsid w:val="001C084F"/>
    <w:rsid w:val="003816CB"/>
    <w:rsid w:val="003D6978"/>
    <w:rsid w:val="00493E2A"/>
    <w:rsid w:val="004A7A89"/>
    <w:rsid w:val="0057695A"/>
    <w:rsid w:val="005D4065"/>
    <w:rsid w:val="005F269C"/>
    <w:rsid w:val="00777EA1"/>
    <w:rsid w:val="007F183D"/>
    <w:rsid w:val="00987697"/>
    <w:rsid w:val="00B33260"/>
    <w:rsid w:val="00B65706"/>
    <w:rsid w:val="00BB11F5"/>
    <w:rsid w:val="00CA3506"/>
    <w:rsid w:val="00D12089"/>
    <w:rsid w:val="00D15977"/>
    <w:rsid w:val="00D218E1"/>
    <w:rsid w:val="00E36DC7"/>
    <w:rsid w:val="00EA1A9D"/>
    <w:rsid w:val="00EA6BFE"/>
    <w:rsid w:val="00F966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5A"/>
    <w:pPr>
      <w:ind w:left="720"/>
      <w:contextualSpacing/>
    </w:pPr>
  </w:style>
</w:styles>
</file>

<file path=word/webSettings.xml><?xml version="1.0" encoding="utf-8"?>
<w:webSettings xmlns:r="http://schemas.openxmlformats.org/officeDocument/2006/relationships" xmlns:w="http://schemas.openxmlformats.org/wordprocessingml/2006/main">
  <w:divs>
    <w:div w:id="11493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5471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MAYAKIS ELEFTHERIOS</dc:creator>
  <cp:lastModifiedBy>User</cp:lastModifiedBy>
  <cp:revision>2</cp:revision>
  <cp:lastPrinted>2021-10-07T19:21:00Z</cp:lastPrinted>
  <dcterms:created xsi:type="dcterms:W3CDTF">2021-10-11T09:43:00Z</dcterms:created>
  <dcterms:modified xsi:type="dcterms:W3CDTF">2021-10-11T09:43:00Z</dcterms:modified>
</cp:coreProperties>
</file>