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25" w:rsidRPr="00525D56" w:rsidRDefault="006F0E25" w:rsidP="006F0E25">
      <w:pPr>
        <w:jc w:val="center"/>
        <w:rPr>
          <w:rFonts w:cs="Calibri"/>
          <w:b/>
          <w:bCs/>
          <w:i/>
          <w:u w:val="single"/>
        </w:rPr>
      </w:pPr>
      <w:r w:rsidRPr="00525D56">
        <w:rPr>
          <w:rFonts w:cs="Calibri"/>
          <w:b/>
          <w:bCs/>
          <w:i/>
          <w:u w:val="single"/>
        </w:rPr>
        <w:t>ΠΙΣΤΟΣ ΥΠΗΡΕΤΗΣ ΤΗΣ ΣΤΡΑΤΗΓΙΚΗΣ ΤΟΥ ΚΕΦΑΛΑΙΟΥ ΓΙΑ ΤΗ ΔΙΑΧΕΙΡΙΣΗ ΤΩΝ ΑΠΟΒΛΗΤΩΝ</w:t>
      </w:r>
    </w:p>
    <w:p w:rsidR="00534AF6" w:rsidRPr="00525D56" w:rsidRDefault="00534AF6" w:rsidP="00574326">
      <w:pPr>
        <w:jc w:val="both"/>
        <w:rPr>
          <w:rFonts w:cs="Calibri"/>
          <w:bCs/>
        </w:rPr>
      </w:pPr>
      <w:r w:rsidRPr="00525D56">
        <w:rPr>
          <w:rFonts w:cs="Calibri"/>
          <w:bCs/>
        </w:rPr>
        <w:t>Το Τοπικό Σχέδιο Διαχείρισης Αποβλήτων (</w:t>
      </w:r>
      <w:r w:rsidRPr="00525D56">
        <w:rPr>
          <w:rFonts w:cs="Calibri"/>
          <w:b/>
          <w:bCs/>
        </w:rPr>
        <w:t>ΤΣΔΑ</w:t>
      </w:r>
      <w:r w:rsidR="00142541" w:rsidRPr="00525D56">
        <w:rPr>
          <w:rFonts w:cs="Calibri"/>
          <w:bCs/>
        </w:rPr>
        <w:t>) του Δ</w:t>
      </w:r>
      <w:r w:rsidRPr="00525D56">
        <w:rPr>
          <w:rFonts w:cs="Calibri"/>
          <w:bCs/>
        </w:rPr>
        <w:t xml:space="preserve">ήμου, ολοκληρώθηκε τον Απρίλη του 2021 και εγκρίθηκε </w:t>
      </w:r>
      <w:r w:rsidRPr="00525D56">
        <w:rPr>
          <w:rFonts w:cs="Calibri"/>
          <w:b/>
          <w:bCs/>
        </w:rPr>
        <w:t xml:space="preserve">ομόφωνα, </w:t>
      </w:r>
      <w:r w:rsidRPr="00525D56">
        <w:rPr>
          <w:rFonts w:cs="Calibri"/>
          <w:bCs/>
        </w:rPr>
        <w:t>εν κρυπτώ και παραβύστω</w:t>
      </w:r>
      <w:r w:rsidR="007941A0" w:rsidRPr="00525D56">
        <w:rPr>
          <w:rFonts w:cs="Calibri"/>
          <w:bCs/>
        </w:rPr>
        <w:t>,</w:t>
      </w:r>
      <w:r w:rsidRPr="00525D56">
        <w:rPr>
          <w:rFonts w:cs="Calibri"/>
          <w:bCs/>
        </w:rPr>
        <w:t xml:space="preserve"> χωρίς προηγούμενη δημοσιοποίησή του, από την Επιτροπή Ποιότητας Ζωής </w:t>
      </w:r>
      <w:r w:rsidR="007941A0" w:rsidRPr="00525D56">
        <w:rPr>
          <w:rFonts w:cs="Calibri"/>
          <w:bCs/>
        </w:rPr>
        <w:t>(</w:t>
      </w:r>
      <w:r w:rsidRPr="00525D56">
        <w:rPr>
          <w:rFonts w:cs="Calibri"/>
          <w:b/>
          <w:bCs/>
        </w:rPr>
        <w:t>ΕΠΖ</w:t>
      </w:r>
      <w:r w:rsidR="007941A0" w:rsidRPr="00525D56">
        <w:rPr>
          <w:rFonts w:cs="Calibri"/>
          <w:b/>
          <w:bCs/>
        </w:rPr>
        <w:t>)</w:t>
      </w:r>
      <w:r w:rsidRPr="00525D56">
        <w:rPr>
          <w:rFonts w:cs="Calibri"/>
          <w:bCs/>
        </w:rPr>
        <w:t>του δήμου στη συνεδρίαση της 25.5.21</w:t>
      </w:r>
      <w:r w:rsidRPr="00525D56">
        <w:rPr>
          <w:rFonts w:cs="Calibri"/>
          <w:b/>
          <w:bCs/>
        </w:rPr>
        <w:t>.</w:t>
      </w:r>
      <w:r w:rsidRPr="00525D56">
        <w:rPr>
          <w:rFonts w:cs="Calibri"/>
          <w:bCs/>
        </w:rPr>
        <w:t xml:space="preserve"> Η δημοτική παράταξη του </w:t>
      </w:r>
      <w:r w:rsidRPr="00525D56">
        <w:rPr>
          <w:rFonts w:cs="Calibri"/>
          <w:b/>
          <w:bCs/>
        </w:rPr>
        <w:t xml:space="preserve">ΣΥΡΙΖΑ, </w:t>
      </w:r>
      <w:r w:rsidRPr="00525D56">
        <w:rPr>
          <w:rFonts w:cs="Calibri"/>
          <w:bCs/>
        </w:rPr>
        <w:t xml:space="preserve">παρούσα στη συνεδρίαση,απείχε από τη συζήτηση δίνοντας έτσι ψήφο ανοχής στο αντιλαϊκό ΤΣΔΑ. Και όλο το θέμα θεωρήθηκε λήξαν </w:t>
      </w:r>
      <w:r w:rsidRPr="00525D56">
        <w:rPr>
          <w:rFonts w:cs="Calibri"/>
          <w:b/>
          <w:bCs/>
        </w:rPr>
        <w:t>χωρίς να τεθεί για συζήτηση και λήψη απόφασης στο Δ</w:t>
      </w:r>
      <w:r w:rsidR="007941A0" w:rsidRPr="00525D56">
        <w:rPr>
          <w:rFonts w:cs="Calibri"/>
          <w:b/>
          <w:bCs/>
        </w:rPr>
        <w:t xml:space="preserve">ημοτικό </w:t>
      </w:r>
      <w:r w:rsidRPr="00525D56">
        <w:rPr>
          <w:rFonts w:cs="Calibri"/>
          <w:b/>
          <w:bCs/>
        </w:rPr>
        <w:t>Σ</w:t>
      </w:r>
      <w:r w:rsidR="007941A0" w:rsidRPr="00525D56">
        <w:rPr>
          <w:rFonts w:cs="Calibri"/>
          <w:b/>
          <w:bCs/>
        </w:rPr>
        <w:t>υμβούλιο</w:t>
      </w:r>
      <w:r w:rsidRPr="00525D56">
        <w:rPr>
          <w:rFonts w:cs="Calibri"/>
          <w:b/>
          <w:bCs/>
        </w:rPr>
        <w:t xml:space="preserve">, ούτε καν προς ενημέρωση, </w:t>
      </w:r>
      <w:r w:rsidRPr="00525D56">
        <w:rPr>
          <w:rFonts w:cs="Calibri"/>
          <w:bCs/>
        </w:rPr>
        <w:t xml:space="preserve">παρά </w:t>
      </w:r>
      <w:r w:rsidR="007941A0" w:rsidRPr="00525D56">
        <w:rPr>
          <w:rFonts w:cs="Calibri"/>
          <w:bCs/>
        </w:rPr>
        <w:t xml:space="preserve">τις </w:t>
      </w:r>
      <w:r w:rsidRPr="00525D56">
        <w:rPr>
          <w:rFonts w:cs="Calibri"/>
          <w:bCs/>
        </w:rPr>
        <w:t xml:space="preserve">επανειλημμένεςεκκλήσεις των </w:t>
      </w:r>
      <w:r w:rsidR="00EA5ADD" w:rsidRPr="00525D56">
        <w:rPr>
          <w:rFonts w:cs="Calibri"/>
          <w:bCs/>
        </w:rPr>
        <w:t xml:space="preserve">συμβούλων </w:t>
      </w:r>
      <w:r w:rsidRPr="00525D56">
        <w:rPr>
          <w:rFonts w:cs="Calibri"/>
          <w:bCs/>
        </w:rPr>
        <w:t xml:space="preserve">της </w:t>
      </w:r>
      <w:r w:rsidRPr="00525D56">
        <w:rPr>
          <w:rFonts w:cs="Calibri"/>
          <w:b/>
          <w:bCs/>
        </w:rPr>
        <w:t>Λαϊκής Συσπείρωσης</w:t>
      </w:r>
      <w:r w:rsidR="00EA5ADD" w:rsidRPr="00525D56">
        <w:rPr>
          <w:rFonts w:cs="Calibri"/>
          <w:b/>
          <w:bCs/>
        </w:rPr>
        <w:t xml:space="preserve">, </w:t>
      </w:r>
      <w:r w:rsidR="00EA5ADD" w:rsidRPr="00525D56">
        <w:rPr>
          <w:rFonts w:cs="Calibri"/>
          <w:bCs/>
        </w:rPr>
        <w:t>τουσυνδυασμού του</w:t>
      </w:r>
      <w:r w:rsidR="00EA5ADD" w:rsidRPr="00525D56">
        <w:rPr>
          <w:rFonts w:cs="Calibri"/>
          <w:b/>
          <w:bCs/>
        </w:rPr>
        <w:t xml:space="preserve"> ΚΚΕ </w:t>
      </w:r>
      <w:r w:rsidR="00EA5ADD" w:rsidRPr="00525D56">
        <w:rPr>
          <w:rFonts w:cs="Calibri"/>
          <w:bCs/>
        </w:rPr>
        <w:t>στο δήμο</w:t>
      </w:r>
      <w:r w:rsidRPr="00525D56">
        <w:rPr>
          <w:rFonts w:cs="Calibri"/>
          <w:bCs/>
        </w:rPr>
        <w:t xml:space="preserve">. Δείγμα κι αυτό γραφής του δημοκρατικού ήθους της </w:t>
      </w:r>
      <w:r w:rsidRPr="00525D56">
        <w:rPr>
          <w:rFonts w:cs="Calibri"/>
          <w:b/>
          <w:bCs/>
        </w:rPr>
        <w:t>Διοίκησης Αμπατζόγλου!</w:t>
      </w:r>
    </w:p>
    <w:p w:rsidR="00534AF6" w:rsidRPr="00525D56" w:rsidRDefault="00534AF6" w:rsidP="00534AF6">
      <w:pPr>
        <w:jc w:val="both"/>
        <w:rPr>
          <w:rFonts w:cs="Calibri"/>
          <w:bCs/>
        </w:rPr>
      </w:pPr>
      <w:r w:rsidRPr="00525D56">
        <w:rPr>
          <w:rFonts w:cs="Calibri"/>
          <w:bCs/>
        </w:rPr>
        <w:t>Σε κάθε, όμως, περίπτωση τα παραπάνω καθόλου δεν επηρεάζουν το περιεχόμενο του ΤΣΔΑ, πιστός υπηρέτης της στρατηγικής του κεφαλαίου για τη διαχείριση των αποβλήτων</w:t>
      </w:r>
      <w:r w:rsidR="00EA5ADD" w:rsidRPr="00525D56">
        <w:rPr>
          <w:rFonts w:cs="Calibri"/>
          <w:bCs/>
        </w:rPr>
        <w:t>.Π</w:t>
      </w:r>
      <w:r w:rsidRPr="00525D56">
        <w:rPr>
          <w:rFonts w:cs="Calibri"/>
          <w:bCs/>
        </w:rPr>
        <w:t>ου είναι και θα παραμείνει αντιλαϊκό μέχρι το κόκκαλο</w:t>
      </w:r>
      <w:r w:rsidR="007941A0" w:rsidRPr="00525D56">
        <w:rPr>
          <w:rFonts w:cs="Calibri"/>
          <w:bCs/>
        </w:rPr>
        <w:t>,</w:t>
      </w:r>
      <w:r w:rsidRPr="00525D56">
        <w:rPr>
          <w:rFonts w:cs="Calibri"/>
          <w:bCs/>
        </w:rPr>
        <w:t xml:space="preserve"> αφού κοινή στόχευση των αστικών κομμάτων, και ως προς τη </w:t>
      </w:r>
      <w:r w:rsidRPr="00525D56">
        <w:rPr>
          <w:rFonts w:cs="Calibri"/>
          <w:b/>
          <w:bCs/>
        </w:rPr>
        <w:t>διαχείριση των αποβλήτων,</w:t>
      </w:r>
      <w:r w:rsidRPr="00525D56">
        <w:rPr>
          <w:rFonts w:cs="Calibri"/>
          <w:bCs/>
        </w:rPr>
        <w:t xml:space="preserve"> είναι η δημιουργία πρόσθετου χώρου για την </w:t>
      </w:r>
      <w:r w:rsidRPr="00525D56">
        <w:rPr>
          <w:rFonts w:cs="Calibri"/>
          <w:b/>
          <w:bCs/>
        </w:rPr>
        <w:t>παραπέρα επένδυση υπερσυσσωρευμένων κεφαλαίων</w:t>
      </w:r>
      <w:r w:rsidRPr="00525D56">
        <w:rPr>
          <w:rFonts w:cs="Calibri"/>
          <w:bCs/>
        </w:rPr>
        <w:t xml:space="preserve"> με ικανοποιητικό ποσοστό κέρδους. Άλλωστε δεν κρύβει ότι φιλοδοξεί να αποτελέσει ως προς το ταξικό του περιεχόμενο «μικρογραφία» του νέου αντιλαϊκού Εθνικού Σχεδίου Διαχείρισης Αποβλήτ</w:t>
      </w:r>
      <w:r w:rsidR="007941A0" w:rsidRPr="00525D56">
        <w:rPr>
          <w:rFonts w:cs="Calibri"/>
          <w:bCs/>
        </w:rPr>
        <w:t>ων (ΕΣΔΑ – 2020) κατ΄ επιταγή (α</w:t>
      </w:r>
      <w:r w:rsidRPr="00525D56">
        <w:rPr>
          <w:rFonts w:cs="Calibri"/>
          <w:bCs/>
        </w:rPr>
        <w:t>) τεσσάρων</w:t>
      </w:r>
      <w:r w:rsidR="007941A0" w:rsidRPr="00525D56">
        <w:rPr>
          <w:rFonts w:cs="Calibri"/>
          <w:bCs/>
        </w:rPr>
        <w:t xml:space="preserve"> οδηγιών του 2018 της ΕΕ και (β</w:t>
      </w:r>
      <w:r w:rsidRPr="00525D56">
        <w:rPr>
          <w:rFonts w:cs="Calibri"/>
          <w:bCs/>
        </w:rPr>
        <w:t xml:space="preserve">) των συναφών προβλέψεων του τότε νομοσχεδίου της </w:t>
      </w:r>
      <w:r w:rsidRPr="00525D56">
        <w:rPr>
          <w:rFonts w:cs="Calibri"/>
          <w:b/>
          <w:bCs/>
        </w:rPr>
        <w:t>ΝΔ</w:t>
      </w:r>
      <w:r w:rsidRPr="00525D56">
        <w:rPr>
          <w:rFonts w:cs="Calibri"/>
          <w:bCs/>
        </w:rPr>
        <w:t xml:space="preserve"> για τη διαχείριση των αποβλήτων και </w:t>
      </w:r>
      <w:r w:rsidR="00772C31" w:rsidRPr="00525D56">
        <w:rPr>
          <w:rFonts w:cs="Calibri"/>
          <w:bCs/>
        </w:rPr>
        <w:t xml:space="preserve">τώρα </w:t>
      </w:r>
      <w:r w:rsidRPr="00525D56">
        <w:rPr>
          <w:rFonts w:cs="Calibri"/>
          <w:bCs/>
        </w:rPr>
        <w:t xml:space="preserve">Ν.4819/2021, στις ίδιες ευρωενωσιακές ράγες με αυτές του </w:t>
      </w:r>
      <w:r w:rsidRPr="00525D56">
        <w:rPr>
          <w:rFonts w:cs="Calibri"/>
          <w:b/>
          <w:bCs/>
        </w:rPr>
        <w:t>ΣΥΡΙΖΑ</w:t>
      </w:r>
      <w:r w:rsidRPr="00525D56">
        <w:rPr>
          <w:rFonts w:cs="Calibri"/>
          <w:bCs/>
        </w:rPr>
        <w:t xml:space="preserve"> (ΕΣΔΑ – 2015, Ν.4447/2016, Ν.4496/2017, Ν.4609/2019 για την περιβαλλοντική εισφορά, ΚΥΑ 31606/2019 για την τιμολογιακή πολιτική των ΦΟΔΣΑ).</w:t>
      </w:r>
    </w:p>
    <w:p w:rsidR="00534AF6" w:rsidRPr="00525D56" w:rsidRDefault="00534AF6" w:rsidP="00534AF6">
      <w:pPr>
        <w:jc w:val="both"/>
        <w:rPr>
          <w:rFonts w:cs="Calibri"/>
          <w:bCs/>
        </w:rPr>
      </w:pPr>
      <w:r w:rsidRPr="00525D56">
        <w:rPr>
          <w:rFonts w:cs="Calibri"/>
          <w:bCs/>
        </w:rPr>
        <w:t xml:space="preserve">Στην κατεύθυνση της πιο πάνω </w:t>
      </w:r>
      <w:r w:rsidRPr="00525D56">
        <w:rPr>
          <w:rFonts w:cs="Calibri"/>
          <w:b/>
          <w:bCs/>
        </w:rPr>
        <w:t>ενιαίας στρατηγικής του ενωσιακού κεφαλαίου</w:t>
      </w:r>
      <w:r w:rsidRPr="00525D56">
        <w:rPr>
          <w:rFonts w:cs="Calibri"/>
          <w:bCs/>
        </w:rPr>
        <w:t xml:space="preserve"> ευνοούνται ιδιαίτερα: </w:t>
      </w:r>
    </w:p>
    <w:p w:rsidR="00534AF6" w:rsidRPr="00525D56" w:rsidRDefault="00534AF6" w:rsidP="00534AF6">
      <w:pPr>
        <w:jc w:val="both"/>
        <w:rPr>
          <w:rFonts w:cs="Calibri"/>
          <w:bCs/>
        </w:rPr>
      </w:pPr>
      <w:r w:rsidRPr="00525D56">
        <w:rPr>
          <w:rFonts w:cs="Calibri"/>
          <w:bCs/>
        </w:rPr>
        <w:t xml:space="preserve">   - Η μερίδα εκείνη που ασχολείται με την παραγωγή του εξοπλισμού αποκομιδής και, κυρίως, επεξεργασίας των αποβλήτων (</w:t>
      </w:r>
      <w:r w:rsidRPr="00525D56">
        <w:rPr>
          <w:rFonts w:cs="Calibri"/>
          <w:b/>
          <w:bCs/>
        </w:rPr>
        <w:t xml:space="preserve">ΜΕΑ, μονάδες καύσης αποβλήτων </w:t>
      </w:r>
      <w:r w:rsidRPr="00525D56">
        <w:rPr>
          <w:rFonts w:cs="Calibri"/>
          <w:bCs/>
        </w:rPr>
        <w:t>και</w:t>
      </w:r>
      <w:r w:rsidRPr="00525D56">
        <w:rPr>
          <w:rFonts w:cs="Calibri"/>
          <w:b/>
          <w:bCs/>
        </w:rPr>
        <w:t xml:space="preserve"> βιομάζας, ΚΔΑΥ κ.ά.)</w:t>
      </w:r>
      <w:r w:rsidRPr="00525D56">
        <w:rPr>
          <w:rFonts w:cs="Calibri"/>
          <w:bCs/>
        </w:rPr>
        <w:t xml:space="preserve"> καθώς και οι κατασκευαστικοί όμιλοι, που αναλαμβάνουν την κατασκευή και ιδιαίτερα τη λειτουργία των υπόψη μονάδων περιλαμβανόμενης και της παραγωγής Η</w:t>
      </w:r>
      <w:r w:rsidR="007941A0" w:rsidRPr="00525D56">
        <w:rPr>
          <w:rFonts w:cs="Calibri"/>
          <w:bCs/>
        </w:rPr>
        <w:t xml:space="preserve">λεκτρικής </w:t>
      </w:r>
      <w:r w:rsidRPr="00525D56">
        <w:rPr>
          <w:rFonts w:cs="Calibri"/>
          <w:bCs/>
        </w:rPr>
        <w:t>Ε</w:t>
      </w:r>
      <w:r w:rsidR="007941A0" w:rsidRPr="00525D56">
        <w:rPr>
          <w:rFonts w:cs="Calibri"/>
          <w:bCs/>
        </w:rPr>
        <w:t>νέργειας</w:t>
      </w:r>
      <w:r w:rsidRPr="00525D56">
        <w:rPr>
          <w:rFonts w:cs="Calibri"/>
          <w:bCs/>
        </w:rPr>
        <w:t>.</w:t>
      </w:r>
    </w:p>
    <w:p w:rsidR="00534AF6" w:rsidRPr="00525D56" w:rsidRDefault="00534AF6" w:rsidP="00534AF6">
      <w:pPr>
        <w:jc w:val="both"/>
        <w:rPr>
          <w:rFonts w:cs="Calibri"/>
          <w:bCs/>
        </w:rPr>
      </w:pPr>
      <w:r w:rsidRPr="00525D56">
        <w:rPr>
          <w:rFonts w:cs="Calibri"/>
          <w:bCs/>
        </w:rPr>
        <w:t xml:space="preserve">    - Το βιομηχανικό εκείνο κεφάλαιο, που αξιοποιεί τα ακριβοπληρωμένα από τα λαϊκά νοικοκυριά ανακτώμενα υλικά: </w:t>
      </w:r>
    </w:p>
    <w:p w:rsidR="00534AF6" w:rsidRPr="00525D56" w:rsidRDefault="00534AF6" w:rsidP="00534AF6">
      <w:pPr>
        <w:numPr>
          <w:ilvl w:val="0"/>
          <w:numId w:val="15"/>
        </w:numPr>
        <w:jc w:val="both"/>
        <w:rPr>
          <w:rFonts w:cs="Calibri"/>
          <w:bCs/>
        </w:rPr>
      </w:pPr>
      <w:r w:rsidRPr="00525D56">
        <w:rPr>
          <w:rFonts w:cs="Calibri"/>
          <w:bCs/>
        </w:rPr>
        <w:t xml:space="preserve">είτε για την ενεργειακή τους εκμετάλλευση από τις </w:t>
      </w:r>
      <w:r w:rsidRPr="00525D56">
        <w:rPr>
          <w:rFonts w:cs="Calibri"/>
          <w:b/>
          <w:bCs/>
        </w:rPr>
        <w:t>τσιμεντοβιομηχανίες</w:t>
      </w:r>
      <w:r w:rsidRPr="00525D56">
        <w:rPr>
          <w:rFonts w:cs="Calibri"/>
          <w:bCs/>
        </w:rPr>
        <w:t xml:space="preserve">, και μάλιστα </w:t>
      </w:r>
      <w:r w:rsidRPr="00525D56">
        <w:rPr>
          <w:rFonts w:cs="Calibri"/>
          <w:b/>
          <w:bCs/>
        </w:rPr>
        <w:t>επί πληρωμή τους(!)</w:t>
      </w:r>
      <w:r w:rsidRPr="00525D56">
        <w:rPr>
          <w:rFonts w:cs="Calibri"/>
          <w:bCs/>
        </w:rPr>
        <w:t xml:space="preserve">,  και από ενεργειακές </w:t>
      </w:r>
      <w:r w:rsidRPr="00525D56">
        <w:rPr>
          <w:rFonts w:cs="Calibri"/>
          <w:b/>
          <w:bCs/>
        </w:rPr>
        <w:t>μονάδες μαζικής καύσης</w:t>
      </w:r>
      <w:r w:rsidRPr="00525D56">
        <w:rPr>
          <w:rFonts w:cs="Calibri"/>
          <w:bCs/>
        </w:rPr>
        <w:t xml:space="preserve">, με ό,τι αυτό συνεπάγεται σε βάρος του υγείας των λαϊκών στρωμάτων και του περιβάλλοντος, </w:t>
      </w:r>
    </w:p>
    <w:p w:rsidR="00534AF6" w:rsidRPr="00525D56" w:rsidRDefault="00534AF6" w:rsidP="00534AF6">
      <w:pPr>
        <w:numPr>
          <w:ilvl w:val="0"/>
          <w:numId w:val="15"/>
        </w:numPr>
        <w:jc w:val="both"/>
        <w:rPr>
          <w:rFonts w:cs="Calibri"/>
          <w:bCs/>
        </w:rPr>
      </w:pPr>
      <w:r w:rsidRPr="00525D56">
        <w:rPr>
          <w:rFonts w:cs="Calibri"/>
          <w:bCs/>
        </w:rPr>
        <w:t>είτε για την ενσωμάτωσή τους στην παραγωγική διαδικασία ως δευτερογενής πρώτη ύλη (χαρτοβιομηχανία, βιομηχανία πλαστικών, χύτευσης μετάλλων, υαλουργία κλπ) έναντι πινακίου φακής.</w:t>
      </w:r>
    </w:p>
    <w:p w:rsidR="00534AF6" w:rsidRPr="00525D56" w:rsidRDefault="00534AF6" w:rsidP="00534AF6">
      <w:pPr>
        <w:jc w:val="both"/>
        <w:rPr>
          <w:rFonts w:cs="Calibri"/>
          <w:bCs/>
        </w:rPr>
      </w:pPr>
      <w:r w:rsidRPr="00525D56">
        <w:rPr>
          <w:rFonts w:cs="Calibri"/>
          <w:bCs/>
        </w:rPr>
        <w:t xml:space="preserve">Στο πλαίσιο αυτό το </w:t>
      </w:r>
      <w:r w:rsidRPr="00525D56">
        <w:rPr>
          <w:rFonts w:cs="Calibri"/>
          <w:b/>
          <w:bCs/>
        </w:rPr>
        <w:t>ΤΣΔΑ Αμαρουσίου</w:t>
      </w:r>
      <w:r w:rsidRPr="00525D56">
        <w:rPr>
          <w:rFonts w:cs="Calibri"/>
          <w:bCs/>
        </w:rPr>
        <w:t xml:space="preserve"> κάνει ό,τι μπορεί για να εξωραΐσει τους μηχανισμούς αφαίμαξης των λαϊκών στρωμάτων μέσω των περιβόητων «</w:t>
      </w:r>
      <w:r w:rsidRPr="00525D56">
        <w:rPr>
          <w:rFonts w:cs="Calibri"/>
          <w:b/>
          <w:bCs/>
          <w:i/>
        </w:rPr>
        <w:t>οικονομικών εργαλείων</w:t>
      </w:r>
      <w:r w:rsidRPr="00525D56">
        <w:rPr>
          <w:rFonts w:cs="Calibri"/>
          <w:bCs/>
        </w:rPr>
        <w:t>», που τροφοδοτούν οικονομικά το όλο εγχείρημα. Εργαλεία που είχε ήδη θεσπίσει η ΕΕ και πρώτος ενσωμάτωσε ολοκληρωμένα στο εθνικό δίκαιο ο ΣΥΡΙΖΑ. Ακολουθώντας την πάγια τακτική των απολογητών της καπιταλιστικής τάξης πραγμάτων το ΤΣΔΑ αντιστρέφει την πραγματικότητα κάνοντας το μαύρο άσπρο:</w:t>
      </w:r>
    </w:p>
    <w:p w:rsidR="00534AF6" w:rsidRPr="00525D56" w:rsidRDefault="00534AF6" w:rsidP="00534AF6">
      <w:pPr>
        <w:jc w:val="both"/>
        <w:rPr>
          <w:rFonts w:cs="Calibri"/>
          <w:bCs/>
        </w:rPr>
      </w:pPr>
      <w:r w:rsidRPr="00525D56">
        <w:rPr>
          <w:rFonts w:cs="Calibri"/>
          <w:bCs/>
        </w:rPr>
        <w:t xml:space="preserve">   - Εκθειάζει σε ξεχωριστό κεφάλαιο («</w:t>
      </w:r>
      <w:r w:rsidRPr="00525D56">
        <w:rPr>
          <w:rFonts w:cs="Calibri"/>
          <w:bCs/>
          <w:i/>
        </w:rPr>
        <w:t>9 ΣΥΣΤΗΜΑ ΠΛΗΡΩΝΩ ΟΣΟ ΠΕΤΑΩ</w:t>
      </w:r>
      <w:r w:rsidRPr="00525D56">
        <w:rPr>
          <w:rFonts w:cs="Calibri"/>
          <w:bCs/>
        </w:rPr>
        <w:t>») τα «</w:t>
      </w:r>
      <w:r w:rsidRPr="00525D56">
        <w:rPr>
          <w:rFonts w:cs="Calibri"/>
          <w:b/>
          <w:bCs/>
          <w:i/>
        </w:rPr>
        <w:t xml:space="preserve">συστήματα ΠοΠ» </w:t>
      </w:r>
      <w:r w:rsidRPr="00525D56">
        <w:rPr>
          <w:rFonts w:cs="Calibri"/>
          <w:bCs/>
        </w:rPr>
        <w:t>με τη διαβεβαίωση ότι «</w:t>
      </w:r>
      <w:r w:rsidRPr="00525D56">
        <w:rPr>
          <w:rFonts w:cs="Calibri"/>
          <w:bCs/>
          <w:i/>
        </w:rPr>
        <w:t>ενισχύουν την εφαρμογή της αρχής</w:t>
      </w:r>
      <w:r w:rsidRPr="00525D56">
        <w:rPr>
          <w:rFonts w:cs="Calibri"/>
          <w:b/>
          <w:bCs/>
          <w:i/>
        </w:rPr>
        <w:t xml:space="preserve"> ‘’ο ρυπαίνων πληρώνει’’</w:t>
      </w:r>
      <w:r w:rsidRPr="00525D56">
        <w:rPr>
          <w:rFonts w:cs="Calibri"/>
          <w:bCs/>
          <w:i/>
        </w:rPr>
        <w:t>…»,</w:t>
      </w:r>
      <w:r w:rsidRPr="00525D56">
        <w:rPr>
          <w:rFonts w:cs="Calibri"/>
          <w:bCs/>
        </w:rPr>
        <w:t xml:space="preserve"> συστήματα που στοχοποιούν την </w:t>
      </w:r>
      <w:r w:rsidRPr="00525D56">
        <w:rPr>
          <w:rFonts w:cs="Calibri"/>
          <w:b/>
          <w:bCs/>
        </w:rPr>
        <w:t xml:space="preserve">εργατική </w:t>
      </w:r>
      <w:r w:rsidRPr="00525D56">
        <w:rPr>
          <w:rFonts w:cs="Calibri"/>
          <w:bCs/>
        </w:rPr>
        <w:t xml:space="preserve">- </w:t>
      </w:r>
      <w:r w:rsidRPr="00525D56">
        <w:rPr>
          <w:rFonts w:cs="Calibri"/>
          <w:b/>
          <w:bCs/>
        </w:rPr>
        <w:t>λαϊκή οικογένεια</w:t>
      </w:r>
      <w:r w:rsidRPr="00525D56">
        <w:rPr>
          <w:rFonts w:cs="Calibri"/>
          <w:bCs/>
        </w:rPr>
        <w:t xml:space="preserve">. Είναι αυτή που θα φορτωθεί μέσω των ανταποδοτικών τελών καθαριότητας το σύνολο σχεδόν του διαχρονικά αυξανόμενου κόστους διαχείρισης των δημοτικών απορριμμάτων καθώς </w:t>
      </w:r>
      <w:r w:rsidRPr="00525D56">
        <w:rPr>
          <w:rFonts w:cs="Calibri"/>
          <w:b/>
          <w:bCs/>
        </w:rPr>
        <w:t>οι εγκαταστάσεις και τα γραφεία των επιχειρηματικών ομίλων</w:t>
      </w:r>
      <w:r w:rsidR="007941A0" w:rsidRPr="00525D56">
        <w:rPr>
          <w:rFonts w:cs="Calibri"/>
          <w:b/>
          <w:bCs/>
        </w:rPr>
        <w:t>, που είναι στο Μαρούσι,</w:t>
      </w:r>
      <w:r w:rsidRPr="00525D56">
        <w:rPr>
          <w:rFonts w:cs="Calibri"/>
          <w:b/>
          <w:bCs/>
        </w:rPr>
        <w:t xml:space="preserve"> θα χρεώνονται στο εξής ψίχουλα.</w:t>
      </w:r>
      <w:r w:rsidRPr="00525D56">
        <w:rPr>
          <w:rFonts w:cs="Calibri"/>
          <w:bCs/>
        </w:rPr>
        <w:t xml:space="preserve">Και για την πιο συστηματική και αποτελεσματική εφαρμογή </w:t>
      </w:r>
      <w:r w:rsidRPr="00525D56">
        <w:rPr>
          <w:rFonts w:cs="Calibri"/>
          <w:bCs/>
        </w:rPr>
        <w:lastRenderedPageBreak/>
        <w:t xml:space="preserve">τους το ΤΣΔΑ προβλέπει την κατά προτεραιότητα μελέτη και εφαρμογή </w:t>
      </w:r>
      <w:r w:rsidRPr="00525D56">
        <w:rPr>
          <w:rFonts w:cs="Calibri"/>
          <w:b/>
          <w:bCs/>
        </w:rPr>
        <w:t xml:space="preserve">πιλοτικής εφαρμογής </w:t>
      </w:r>
      <w:r w:rsidR="007941A0" w:rsidRPr="00525D56">
        <w:rPr>
          <w:rFonts w:cs="Calibri"/>
          <w:bCs/>
        </w:rPr>
        <w:t xml:space="preserve">τους </w:t>
      </w:r>
      <w:r w:rsidRPr="00525D56">
        <w:rPr>
          <w:rFonts w:cs="Calibri"/>
          <w:bCs/>
        </w:rPr>
        <w:t>στο Μαρούσι.</w:t>
      </w:r>
    </w:p>
    <w:p w:rsidR="00534AF6" w:rsidRPr="00525D56" w:rsidRDefault="00534AF6" w:rsidP="00582DCC">
      <w:pPr>
        <w:jc w:val="both"/>
        <w:rPr>
          <w:rFonts w:cs="Calibri"/>
          <w:bCs/>
        </w:rPr>
      </w:pPr>
      <w:r w:rsidRPr="00525D56">
        <w:rPr>
          <w:rFonts w:cs="Calibri"/>
          <w:bCs/>
        </w:rPr>
        <w:t xml:space="preserve">   - Το ίδιο επιχειρείται και με την αρχή της «</w:t>
      </w:r>
      <w:r w:rsidRPr="00525D56">
        <w:rPr>
          <w:rFonts w:cs="Calibri"/>
          <w:b/>
          <w:bCs/>
          <w:i/>
        </w:rPr>
        <w:t xml:space="preserve">διευρυμένης ευθύνη του παραγωγού» </w:t>
      </w:r>
      <w:r w:rsidRPr="00525D56">
        <w:rPr>
          <w:rFonts w:cs="Calibri"/>
          <w:b/>
          <w:bCs/>
        </w:rPr>
        <w:t>προϊόντων</w:t>
      </w:r>
      <w:r w:rsidRPr="00525D56">
        <w:rPr>
          <w:rFonts w:cs="Calibri"/>
          <w:bCs/>
        </w:rPr>
        <w:t xml:space="preserve"> για όσα απόβλητα προέρχονται από τα προϊόντα που παράγει και εμπορεύονται οι επιχειρηματικοί όμιλοι. Το ΤΣΔΑ αποδίδει πλήθος «ευεργετημάτων» στην </w:t>
      </w:r>
      <w:r w:rsidRPr="00525D56">
        <w:rPr>
          <w:rFonts w:cs="Calibri"/>
          <w:b/>
          <w:bCs/>
        </w:rPr>
        <w:t>εφαρμογή</w:t>
      </w:r>
      <w:r w:rsidRPr="00525D56">
        <w:rPr>
          <w:rFonts w:cs="Calibri"/>
          <w:bCs/>
        </w:rPr>
        <w:t xml:space="preserve"> της αρχής αυτής που θεσπίστηκε με το Ν.4496/2017 του ΣΥΡΙΖΑ και αναβαθμίστηκε με το Ν.4819/2021 της ΝΔ. Όλοι, όμως γνωρίζουμε, ότι η πιο πάνω «ευθύνη» φορτώνεται εντέλει στα λαϊκά νοικοκυριά και δη «διευρυμένη», δηλαδή </w:t>
      </w:r>
      <w:r w:rsidRPr="00525D56">
        <w:rPr>
          <w:rFonts w:cs="Calibri"/>
          <w:b/>
          <w:bCs/>
        </w:rPr>
        <w:t xml:space="preserve">διπλο-πληρωμένη. </w:t>
      </w:r>
      <w:r w:rsidRPr="00525D56">
        <w:rPr>
          <w:rFonts w:cs="Calibri"/>
          <w:bCs/>
        </w:rPr>
        <w:t>Εμβληματικό παραμένει εδώ το παράδειγμα του συστήματος των «</w:t>
      </w:r>
      <w:r w:rsidRPr="00525D56">
        <w:rPr>
          <w:rFonts w:cs="Calibri"/>
          <w:b/>
          <w:bCs/>
        </w:rPr>
        <w:t>μπλε κάδων</w:t>
      </w:r>
      <w:r w:rsidRPr="00525D56">
        <w:rPr>
          <w:rFonts w:cs="Calibri"/>
          <w:bCs/>
        </w:rPr>
        <w:t xml:space="preserve">» της ΕΕΑΑ ΑΕ, που εκπροσωπεί τους βιομηχανικούς και εμπορικούς ομίλους παραγωγής και εμπορίας συσκευασμένων προϊόντων, που υπόκεινται τυπικά στην υπόψη «διευρυμένη ευθύνη». </w:t>
      </w:r>
    </w:p>
    <w:p w:rsidR="00582DCC" w:rsidRPr="00525D56" w:rsidRDefault="00582DCC" w:rsidP="00582DCC">
      <w:pPr>
        <w:jc w:val="both"/>
        <w:rPr>
          <w:rFonts w:cs="Calibri"/>
          <w:bCs/>
          <w:strike/>
        </w:rPr>
      </w:pPr>
      <w:r w:rsidRPr="00525D56">
        <w:rPr>
          <w:rFonts w:cs="Calibri"/>
          <w:bCs/>
        </w:rPr>
        <w:t>Το ΤΣΔΑ αποδέχεται, επίσης, και το χαράτσι της «</w:t>
      </w:r>
      <w:r w:rsidRPr="00525D56">
        <w:rPr>
          <w:rFonts w:cs="Calibri"/>
          <w:b/>
          <w:bCs/>
          <w:i/>
        </w:rPr>
        <w:t>περιβαλλοντικής εισφοράς</w:t>
      </w:r>
      <w:r w:rsidRPr="00525D56">
        <w:rPr>
          <w:rFonts w:cs="Calibri"/>
          <w:bCs/>
        </w:rPr>
        <w:t>», που θέσπισε ο ΣΥΡΙΖΑ και τώρα επανέρχεται δριμύτερο από τη ΝΔ</w:t>
      </w:r>
      <w:r w:rsidRPr="00525D56">
        <w:rPr>
          <w:rFonts w:cs="Calibri"/>
          <w:b/>
          <w:bCs/>
        </w:rPr>
        <w:t>.</w:t>
      </w:r>
      <w:r w:rsidRPr="00525D56">
        <w:rPr>
          <w:rFonts w:cs="Calibri"/>
          <w:bCs/>
        </w:rPr>
        <w:t xml:space="preserve"> Το ίδιο συμβαίνει και με το </w:t>
      </w:r>
      <w:r w:rsidRPr="00525D56">
        <w:rPr>
          <w:rFonts w:cs="Calibri"/>
          <w:b/>
          <w:bCs/>
        </w:rPr>
        <w:t>χαράτσι της πλαστικής σακούλας</w:t>
      </w:r>
      <w:r w:rsidRPr="00525D56">
        <w:rPr>
          <w:rFonts w:cs="Calibri"/>
          <w:bCs/>
        </w:rPr>
        <w:t>, που ήδη «αναβάθμισε» η κυβέρνηση. Ταυτόχρονα αποδέχεται πλήρως τη δυσβάσταχτη για τους δήμους «</w:t>
      </w:r>
      <w:r w:rsidRPr="00525D56">
        <w:rPr>
          <w:rFonts w:cs="Calibri"/>
          <w:b/>
          <w:bCs/>
          <w:i/>
        </w:rPr>
        <w:t>Τιμολογιακή πολιτική</w:t>
      </w:r>
      <w:r w:rsidRPr="00525D56">
        <w:rPr>
          <w:rFonts w:cs="Calibri"/>
          <w:bCs/>
        </w:rPr>
        <w:t>» του ΕΔΣΝΑ α</w:t>
      </w:r>
      <w:r w:rsidR="00B03222" w:rsidRPr="00525D56">
        <w:rPr>
          <w:rFonts w:cs="Calibri"/>
          <w:bCs/>
        </w:rPr>
        <w:t xml:space="preserve">πέναντι στους δήμους μέλη του, </w:t>
      </w:r>
      <w:r w:rsidR="00D246AE" w:rsidRPr="00525D56">
        <w:rPr>
          <w:rFonts w:cs="Calibri"/>
          <w:bCs/>
        </w:rPr>
        <w:t>Συριζέικης</w:t>
      </w:r>
      <w:r w:rsidRPr="00525D56">
        <w:rPr>
          <w:rFonts w:cs="Calibri"/>
          <w:bCs/>
        </w:rPr>
        <w:t xml:space="preserve"> κι αυτή προέλευσης. </w:t>
      </w:r>
    </w:p>
    <w:p w:rsidR="00582DCC" w:rsidRPr="00525D56" w:rsidRDefault="00582DCC" w:rsidP="00582DCC">
      <w:pPr>
        <w:jc w:val="both"/>
        <w:rPr>
          <w:rFonts w:cs="Calibri"/>
          <w:bCs/>
          <w:u w:val="single"/>
        </w:rPr>
      </w:pPr>
      <w:r w:rsidRPr="00525D56">
        <w:rPr>
          <w:rFonts w:cs="Calibri"/>
          <w:bCs/>
        </w:rPr>
        <w:t>Από τα παραπάνω,</w:t>
      </w:r>
      <w:r w:rsidR="00772C31" w:rsidRPr="00525D56">
        <w:rPr>
          <w:rFonts w:cs="Calibri"/>
          <w:bCs/>
        </w:rPr>
        <w:t xml:space="preserve"> το συμπέρασμα βγαίνει αβίαστα:</w:t>
      </w:r>
      <w:r w:rsidRPr="00525D56">
        <w:rPr>
          <w:rFonts w:cs="Calibri"/>
          <w:bCs/>
          <w:u w:val="single"/>
        </w:rPr>
        <w:t>Όσο πιο πολύ κουρνιαχτό προσπαθούν να σηκώσουν με τον καυγά τους ΝΔ και ΣΥΡΙΖΑ και οι παρατάξεις τους σε περιφερειακό και δημοτικό επίπεδο πάνω σε επιμέρους πλευρές της διαχείρισης των αποβλήτων τόσο πιο πολύ αναδεικνύεται η ταύτισή τους στα βασικά ζητήματα, που συνθέτουν τη στρατηγική επιδίωξη του κεφαλαίου και στον τομέα της διαχείρισης των αποβλήτων.</w:t>
      </w:r>
    </w:p>
    <w:p w:rsidR="00582DCC" w:rsidRPr="00525D56" w:rsidRDefault="00582DCC" w:rsidP="00582DCC">
      <w:pPr>
        <w:jc w:val="both"/>
        <w:rPr>
          <w:rFonts w:cs="Calibri"/>
          <w:bCs/>
        </w:rPr>
      </w:pPr>
      <w:r w:rsidRPr="00525D56">
        <w:rPr>
          <w:rFonts w:cs="Calibri"/>
          <w:b/>
          <w:bCs/>
        </w:rPr>
        <w:t>Σχετικά με ειδικότερες πλευρές του ΤΣΔΑ</w:t>
      </w:r>
      <w:r w:rsidRPr="00525D56">
        <w:rPr>
          <w:rFonts w:cs="Calibri"/>
          <w:bCs/>
        </w:rPr>
        <w:t>:</w:t>
      </w:r>
    </w:p>
    <w:p w:rsidR="00582DCC" w:rsidRPr="00525D56" w:rsidRDefault="00582DCC" w:rsidP="00582DCC">
      <w:pPr>
        <w:jc w:val="both"/>
        <w:rPr>
          <w:rFonts w:cs="Calibri"/>
          <w:bCs/>
          <w:strike/>
        </w:rPr>
      </w:pPr>
      <w:r w:rsidRPr="00525D56">
        <w:rPr>
          <w:rFonts w:cs="Calibri"/>
          <w:bCs/>
        </w:rPr>
        <w:t xml:space="preserve">1. Παραμένουν οι </w:t>
      </w:r>
      <w:r w:rsidRPr="00525D56">
        <w:rPr>
          <w:rFonts w:cs="Calibri"/>
          <w:b/>
          <w:bCs/>
        </w:rPr>
        <w:t>εξωπραγματικοί στόχοι</w:t>
      </w:r>
      <w:r w:rsidRPr="00525D56">
        <w:rPr>
          <w:rFonts w:cs="Calibri"/>
          <w:bCs/>
        </w:rPr>
        <w:t xml:space="preserve"> για την </w:t>
      </w:r>
      <w:r w:rsidRPr="00525D56">
        <w:rPr>
          <w:rFonts w:cs="Calibri"/>
          <w:b/>
          <w:bCs/>
        </w:rPr>
        <w:t>ανακύκλωση</w:t>
      </w:r>
      <w:r w:rsidRPr="00525D56">
        <w:rPr>
          <w:rFonts w:cs="Calibri"/>
          <w:bCs/>
        </w:rPr>
        <w:t xml:space="preserve"> με Διαλογή στην πηγή των διαφόρων ρευμάτων δημοτικών αποβλήτων με ορόσημο το </w:t>
      </w:r>
      <w:r w:rsidRPr="00525D56">
        <w:rPr>
          <w:rFonts w:cs="Calibri"/>
          <w:b/>
          <w:bCs/>
        </w:rPr>
        <w:t>2025</w:t>
      </w:r>
      <w:r w:rsidRPr="00525D56">
        <w:rPr>
          <w:rFonts w:cs="Calibri"/>
          <w:bCs/>
        </w:rPr>
        <w:t xml:space="preserve"> με μικρές μόνο διαφορές από αυτές του </w:t>
      </w:r>
      <w:r w:rsidRPr="00525D56">
        <w:rPr>
          <w:rFonts w:cs="Calibri"/>
          <w:b/>
          <w:bCs/>
        </w:rPr>
        <w:t>Ε</w:t>
      </w:r>
      <w:r w:rsidR="00B03222" w:rsidRPr="00525D56">
        <w:rPr>
          <w:rFonts w:cs="Calibri"/>
          <w:bCs/>
        </w:rPr>
        <w:t xml:space="preserve">θνικού </w:t>
      </w:r>
      <w:r w:rsidRPr="00525D56">
        <w:rPr>
          <w:rFonts w:cs="Calibri"/>
          <w:b/>
          <w:bCs/>
        </w:rPr>
        <w:t>Σ</w:t>
      </w:r>
      <w:r w:rsidR="00B03222" w:rsidRPr="00525D56">
        <w:rPr>
          <w:rFonts w:cs="Calibri"/>
          <w:bCs/>
        </w:rPr>
        <w:t xml:space="preserve">χεδίου </w:t>
      </w:r>
      <w:r w:rsidRPr="00525D56">
        <w:rPr>
          <w:rFonts w:cs="Calibri"/>
          <w:b/>
          <w:bCs/>
        </w:rPr>
        <w:t>Δ</w:t>
      </w:r>
      <w:r w:rsidR="00B03222" w:rsidRPr="00525D56">
        <w:rPr>
          <w:rFonts w:cs="Calibri"/>
          <w:bCs/>
        </w:rPr>
        <w:t xml:space="preserve">ιαχείρισης </w:t>
      </w:r>
      <w:r w:rsidRPr="00525D56">
        <w:rPr>
          <w:rFonts w:cs="Calibri"/>
          <w:b/>
          <w:bCs/>
        </w:rPr>
        <w:t>Α</w:t>
      </w:r>
      <w:r w:rsidR="00B03222" w:rsidRPr="00525D56">
        <w:rPr>
          <w:rFonts w:cs="Calibri"/>
          <w:bCs/>
        </w:rPr>
        <w:t>ποβλήτων</w:t>
      </w:r>
      <w:r w:rsidRPr="00525D56">
        <w:rPr>
          <w:rFonts w:cs="Calibri"/>
          <w:bCs/>
        </w:rPr>
        <w:t xml:space="preserve"> – 2020. Στόχοι για να </w:t>
      </w:r>
      <w:r w:rsidRPr="00525D56">
        <w:rPr>
          <w:rFonts w:cs="Calibri"/>
          <w:b/>
          <w:bCs/>
        </w:rPr>
        <w:t>ρίχνουν στάχτη στα μάτια</w:t>
      </w:r>
      <w:r w:rsidRPr="00525D56">
        <w:rPr>
          <w:rFonts w:cs="Calibri"/>
          <w:bCs/>
        </w:rPr>
        <w:t xml:space="preserve"> αφού προτεραιότητα του κεφαλαίου για τη χώρα παραμένει η ενεργειακή καύση των </w:t>
      </w:r>
      <w:r w:rsidRPr="00525D56">
        <w:rPr>
          <w:rFonts w:cs="Calibri"/>
          <w:b/>
          <w:bCs/>
        </w:rPr>
        <w:t>καύσιμων δημοτικών αποβλήτων</w:t>
      </w:r>
      <w:r w:rsidRPr="00525D56">
        <w:rPr>
          <w:rFonts w:cs="Calibri"/>
          <w:bCs/>
        </w:rPr>
        <w:t xml:space="preserve"> (Χαρτί-Χαρτόνι, Πλαστικά, Ξύλο, Υφάσματα), που έχουν υψηλή θερμογόνο δύναμη και αποτελούν το 93% των ξηρών ανακυκλώσιμων υλικών (</w:t>
      </w:r>
      <w:r w:rsidRPr="00525D56">
        <w:rPr>
          <w:rFonts w:cs="Calibri"/>
          <w:b/>
          <w:bCs/>
        </w:rPr>
        <w:t>ΑΥ)</w:t>
      </w:r>
      <w:r w:rsidRPr="00525D56">
        <w:rPr>
          <w:rFonts w:cs="Calibri"/>
          <w:bCs/>
        </w:rPr>
        <w:t xml:space="preserve">. Αυτό υπηρετούν  οι περιβόητες μονάδες επεξεργασίας </w:t>
      </w:r>
      <w:r w:rsidRPr="00525D56">
        <w:rPr>
          <w:rFonts w:cs="Calibri"/>
          <w:b/>
          <w:bCs/>
        </w:rPr>
        <w:t>σύμμεικτων</w:t>
      </w:r>
      <w:r w:rsidRPr="00525D56">
        <w:rPr>
          <w:rFonts w:cs="Calibri"/>
          <w:bCs/>
        </w:rPr>
        <w:t xml:space="preserve"> αποβλήτων (</w:t>
      </w:r>
      <w:r w:rsidRPr="00525D56">
        <w:rPr>
          <w:rFonts w:cs="Calibri"/>
          <w:b/>
          <w:bCs/>
        </w:rPr>
        <w:t>ΜΕΑ</w:t>
      </w:r>
      <w:r w:rsidRPr="00525D56">
        <w:rPr>
          <w:rFonts w:cs="Calibri"/>
          <w:bCs/>
        </w:rPr>
        <w:t xml:space="preserve">). Τα ίδια ισχύουν και για την ανακύκλωση των δημοτικών </w:t>
      </w:r>
      <w:r w:rsidRPr="00525D56">
        <w:rPr>
          <w:rFonts w:cs="Calibri"/>
          <w:b/>
          <w:bCs/>
        </w:rPr>
        <w:t xml:space="preserve">αποβλήτων συσκευασίας (Α.Σ.) </w:t>
      </w:r>
      <w:r w:rsidRPr="00525D56">
        <w:rPr>
          <w:rFonts w:cs="Calibri"/>
          <w:bCs/>
        </w:rPr>
        <w:t xml:space="preserve">(Χαρτί-Χαρτόνι, Πλαστικά, Μέταλλα, Γυαλί), που είναι και ο ιδιαίτερος στόχος της ΕΕΑΑ ΑΕ των «μπλε κάδων». Σε σύνολο </w:t>
      </w:r>
      <w:r w:rsidRPr="00525D56">
        <w:rPr>
          <w:rFonts w:cs="Calibri"/>
          <w:b/>
          <w:bCs/>
        </w:rPr>
        <w:t>9.</w:t>
      </w:r>
      <w:r w:rsidR="00B03222" w:rsidRPr="00525D56">
        <w:rPr>
          <w:rFonts w:cs="Calibri"/>
          <w:b/>
          <w:bCs/>
        </w:rPr>
        <w:t>998 τόνων</w:t>
      </w:r>
      <w:r w:rsidRPr="00525D56">
        <w:rPr>
          <w:rFonts w:cs="Calibri"/>
          <w:b/>
          <w:bCs/>
        </w:rPr>
        <w:t xml:space="preserve"> Α.Σ.</w:t>
      </w:r>
      <w:r w:rsidRPr="00525D56">
        <w:rPr>
          <w:rFonts w:cs="Calibri"/>
          <w:bCs/>
        </w:rPr>
        <w:t xml:space="preserve"> το </w:t>
      </w:r>
      <w:r w:rsidRPr="00525D56">
        <w:rPr>
          <w:rFonts w:cs="Calibri"/>
          <w:b/>
          <w:bCs/>
        </w:rPr>
        <w:t>2025</w:t>
      </w:r>
      <w:r w:rsidRPr="00525D56">
        <w:rPr>
          <w:rFonts w:cs="Calibri"/>
          <w:bCs/>
        </w:rPr>
        <w:t xml:space="preserve"> (9.932 τον το 2019) προβλέπεται στο ΤΣΔΑ η ανακύκλωση </w:t>
      </w:r>
      <w:r w:rsidR="00D246AE" w:rsidRPr="00525D56">
        <w:rPr>
          <w:rFonts w:cs="Calibri"/>
          <w:bCs/>
        </w:rPr>
        <w:t xml:space="preserve">να εκτιναχθεί στους </w:t>
      </w:r>
      <w:r w:rsidR="00B03222" w:rsidRPr="00525D56">
        <w:rPr>
          <w:rFonts w:cs="Calibri"/>
          <w:b/>
          <w:bCs/>
        </w:rPr>
        <w:t>4.678 τό</w:t>
      </w:r>
      <w:r w:rsidRPr="00525D56">
        <w:rPr>
          <w:rFonts w:cs="Calibri"/>
          <w:b/>
          <w:bCs/>
        </w:rPr>
        <w:t>ν</w:t>
      </w:r>
      <w:r w:rsidR="00B03222" w:rsidRPr="00525D56">
        <w:rPr>
          <w:rFonts w:cs="Calibri"/>
          <w:b/>
          <w:bCs/>
        </w:rPr>
        <w:t>ων</w:t>
      </w:r>
      <w:r w:rsidRPr="00525D56">
        <w:rPr>
          <w:rFonts w:cs="Calibri"/>
          <w:bCs/>
        </w:rPr>
        <w:t xml:space="preserve"> (1.655 τον), ποσοστό </w:t>
      </w:r>
      <w:r w:rsidRPr="00525D56">
        <w:rPr>
          <w:rFonts w:cs="Calibri"/>
          <w:b/>
          <w:bCs/>
        </w:rPr>
        <w:t xml:space="preserve">46,8% </w:t>
      </w:r>
      <w:r w:rsidR="00D246AE" w:rsidRPr="00525D56">
        <w:rPr>
          <w:rFonts w:cs="Calibri"/>
          <w:bCs/>
        </w:rPr>
        <w:t>από το 16,7% το 2019</w:t>
      </w:r>
      <w:r w:rsidRPr="00525D56">
        <w:rPr>
          <w:rFonts w:cs="Calibri"/>
          <w:b/>
          <w:bCs/>
        </w:rPr>
        <w:t xml:space="preserve">. </w:t>
      </w:r>
    </w:p>
    <w:p w:rsidR="00582DCC" w:rsidRPr="00525D56" w:rsidRDefault="00582DCC" w:rsidP="00582DCC">
      <w:pPr>
        <w:jc w:val="both"/>
        <w:rPr>
          <w:rFonts w:cs="Calibri"/>
          <w:bCs/>
        </w:rPr>
      </w:pPr>
      <w:r w:rsidRPr="00525D56">
        <w:rPr>
          <w:rFonts w:cs="Calibri"/>
          <w:bCs/>
        </w:rPr>
        <w:t xml:space="preserve">2.Σε σχέση και με τα παραπάνω το ΤΣΔΑ Αμαρουσίου - η </w:t>
      </w:r>
      <w:r w:rsidRPr="00525D56">
        <w:rPr>
          <w:rFonts w:cs="Calibri"/>
          <w:b/>
          <w:bCs/>
        </w:rPr>
        <w:t>Διοίκηση Αμπατζόγλου</w:t>
      </w:r>
      <w:r w:rsidRPr="00525D56">
        <w:rPr>
          <w:rFonts w:cs="Calibri"/>
          <w:bCs/>
        </w:rPr>
        <w:t xml:space="preserve"> να μη ξεχνιόμαστε - όπως και όσα άλλα έχουμε υπόψη, αποφεύγει «όπως ο διάολος το λιβάνι» να αποτιμήσει την οικονομική αφαίμαξη, που προκαλεί κάθε χρόνο στο δήμο η χωριστή αποκομιδή των μπλε κάδων. </w:t>
      </w:r>
    </w:p>
    <w:p w:rsidR="00582DCC" w:rsidRPr="00525D56" w:rsidRDefault="00582DCC" w:rsidP="00582DCC">
      <w:pPr>
        <w:jc w:val="both"/>
        <w:rPr>
          <w:rFonts w:cs="Calibri"/>
          <w:b/>
          <w:bCs/>
          <w:strike/>
        </w:rPr>
      </w:pPr>
      <w:r w:rsidRPr="00525D56">
        <w:rPr>
          <w:rFonts w:cs="Calibri"/>
          <w:bCs/>
        </w:rPr>
        <w:t xml:space="preserve">Αφαίμαξη, την οποία σύμφωνα με την ψευδεπίγραφη αρχή της δήθεν «διευρυμένης ευθύνης των παραγωγών» όφειλε να καλύπτει η ΕΕΑΑ ΑΕ, ως θεσμικός εκπρόσωπός τους. </w:t>
      </w:r>
    </w:p>
    <w:p w:rsidR="00582DCC" w:rsidRPr="00525D56" w:rsidRDefault="00582DCC" w:rsidP="00582DCC">
      <w:pPr>
        <w:jc w:val="both"/>
        <w:rPr>
          <w:rFonts w:cs="Calibri"/>
          <w:bCs/>
        </w:rPr>
      </w:pPr>
      <w:r w:rsidRPr="00525D56">
        <w:rPr>
          <w:rFonts w:cs="Calibri"/>
          <w:bCs/>
        </w:rPr>
        <w:t>3.Εμφανήςείναι η αστοχία του ΤΣΔΑ να αποτυπώσει σωστά</w:t>
      </w:r>
      <w:r w:rsidR="00B03222" w:rsidRPr="00525D56">
        <w:rPr>
          <w:rFonts w:cs="Calibri"/>
          <w:bCs/>
        </w:rPr>
        <w:t xml:space="preserve"> τις πραγματικές επιδόσεις των  αυτοκινήτων</w:t>
      </w:r>
      <w:r w:rsidRPr="00525D56">
        <w:rPr>
          <w:rFonts w:cs="Calibri"/>
          <w:bCs/>
        </w:rPr>
        <w:t xml:space="preserve"> συλλογής και μεταφοράς των σύμμεικτων αποβλήτων του δήμου προς ΧΥΤΑ. Παίρνει </w:t>
      </w:r>
      <w:r w:rsidR="00B03222" w:rsidRPr="00525D56">
        <w:rPr>
          <w:rFonts w:cs="Calibri"/>
          <w:bCs/>
        </w:rPr>
        <w:t xml:space="preserve">σαν </w:t>
      </w:r>
      <w:r w:rsidRPr="00525D56">
        <w:rPr>
          <w:rFonts w:cs="Calibri"/>
          <w:bCs/>
        </w:rPr>
        <w:t xml:space="preserve">μέση πληρότητα </w:t>
      </w:r>
      <w:r w:rsidR="00B03222" w:rsidRPr="00525D56">
        <w:rPr>
          <w:rFonts w:cs="Calibri"/>
          <w:bCs/>
        </w:rPr>
        <w:t xml:space="preserve">το εξωπραγματικό 9,6 τόνους ανά </w:t>
      </w:r>
      <w:r w:rsidRPr="00525D56">
        <w:rPr>
          <w:rFonts w:cs="Calibri"/>
          <w:bCs/>
        </w:rPr>
        <w:t>δρομολόγιο  και καταφεύγει σε αυθαίρετες, σε βάρος της ασφάλειας των υπολογισμών,  υποθέσεις θεωρώντας «</w:t>
      </w:r>
      <w:r w:rsidRPr="00525D56">
        <w:rPr>
          <w:rFonts w:cs="Calibri"/>
          <w:bCs/>
          <w:i/>
        </w:rPr>
        <w:t>ότι η μέση πυκνότητα των ΑΣΑ στο απορριμματοφόρο είναι περίπου 0,70 t/m3, και η μέση χωρητικότητα απορριμματοφόρου τα 16 m3»</w:t>
      </w:r>
      <w:r w:rsidRPr="00525D56">
        <w:rPr>
          <w:rFonts w:cs="Calibri"/>
          <w:bCs/>
        </w:rPr>
        <w:t>. Ανάλογες υποθέσεις γίνονται και για τους υπάρχοντες</w:t>
      </w:r>
      <w:r w:rsidR="00D246AE" w:rsidRPr="00525D56">
        <w:rPr>
          <w:rFonts w:cs="Calibri"/>
          <w:bCs/>
        </w:rPr>
        <w:t xml:space="preserve"> μπλε  </w:t>
      </w:r>
      <w:r w:rsidR="00B03222" w:rsidRPr="00525D56">
        <w:rPr>
          <w:rFonts w:cs="Calibri"/>
          <w:bCs/>
        </w:rPr>
        <w:t>κάδους</w:t>
      </w:r>
      <w:r w:rsidRPr="00525D56">
        <w:rPr>
          <w:rFonts w:cs="Calibri"/>
          <w:bCs/>
        </w:rPr>
        <w:t xml:space="preserve"> στο δήμο.</w:t>
      </w:r>
    </w:p>
    <w:p w:rsidR="00C20A82" w:rsidRPr="00525D56" w:rsidRDefault="00582DCC" w:rsidP="00582DCC">
      <w:pPr>
        <w:jc w:val="both"/>
        <w:rPr>
          <w:rFonts w:cs="Calibri"/>
          <w:bCs/>
        </w:rPr>
      </w:pPr>
      <w:r w:rsidRPr="00525D56">
        <w:rPr>
          <w:rFonts w:cs="Calibri"/>
          <w:bCs/>
        </w:rPr>
        <w:t xml:space="preserve">4.Το υφιστάμενο λειτουργικό κόστος αποκομιδής του συνόλου των αποβλήτων 42.716 τον το 2019, χωρίς την καταβολή στον ΕΔΣΝΑ, υπολογίζεται </w:t>
      </w:r>
      <w:r w:rsidR="00C20A82" w:rsidRPr="00525D56">
        <w:rPr>
          <w:rFonts w:cs="Calibri"/>
          <w:bCs/>
        </w:rPr>
        <w:t>στ</w:t>
      </w:r>
      <w:r w:rsidR="00B03222" w:rsidRPr="00525D56">
        <w:rPr>
          <w:rFonts w:cs="Calibri"/>
          <w:bCs/>
        </w:rPr>
        <w:t>α</w:t>
      </w:r>
      <w:r w:rsidR="00C20A82" w:rsidRPr="00525D56">
        <w:rPr>
          <w:rFonts w:cs="Calibri"/>
          <w:bCs/>
        </w:rPr>
        <w:t xml:space="preserve"> ΤΣΔΑ </w:t>
      </w:r>
      <w:r w:rsidRPr="00525D56">
        <w:rPr>
          <w:rFonts w:cs="Calibri"/>
          <w:bCs/>
        </w:rPr>
        <w:t xml:space="preserve">σε </w:t>
      </w:r>
      <w:r w:rsidRPr="00525D56">
        <w:rPr>
          <w:rFonts w:cs="Calibri"/>
          <w:b/>
          <w:bCs/>
        </w:rPr>
        <w:t>4.164.611€</w:t>
      </w:r>
      <w:r w:rsidRPr="00525D56">
        <w:rPr>
          <w:rFonts w:cs="Calibri"/>
          <w:bCs/>
        </w:rPr>
        <w:t xml:space="preserve">, </w:t>
      </w:r>
      <w:r w:rsidR="00B03222" w:rsidRPr="00525D56">
        <w:rPr>
          <w:rFonts w:cs="Calibri"/>
          <w:bCs/>
        </w:rPr>
        <w:t xml:space="preserve"> δηλαδή 97,50€/</w:t>
      </w:r>
      <w:r w:rsidR="00B03222" w:rsidRPr="00525D56">
        <w:rPr>
          <w:rFonts w:cs="Calibri"/>
          <w:bCs/>
          <w:lang w:val="en-US"/>
        </w:rPr>
        <w:t>t</w:t>
      </w:r>
      <w:r w:rsidRPr="00525D56">
        <w:rPr>
          <w:rFonts w:cs="Calibri"/>
          <w:bCs/>
        </w:rPr>
        <w:t xml:space="preserve">. Σε αυτό, όμως, δεν </w:t>
      </w:r>
      <w:r w:rsidRPr="00525D56">
        <w:rPr>
          <w:rFonts w:cs="Calibri"/>
          <w:bCs/>
        </w:rPr>
        <w:lastRenderedPageBreak/>
        <w:t xml:space="preserve">περιλαμβάνεται το σημαντικό κόστος της διοικητικής υποστήριξης. Δεν περιλαμβάνονται επίσης οι </w:t>
      </w:r>
      <w:r w:rsidR="00C20A82" w:rsidRPr="00525D56">
        <w:rPr>
          <w:rFonts w:cs="Calibri"/>
          <w:bCs/>
        </w:rPr>
        <w:t xml:space="preserve">πληρωμές Π.Ο.Ε., οι </w:t>
      </w:r>
      <w:r w:rsidRPr="00525D56">
        <w:rPr>
          <w:rFonts w:cs="Calibri"/>
          <w:bCs/>
        </w:rPr>
        <w:t>αποσβέσεις κινητού εξοπλισμού και άλλων υποδομών για τον υπολογισμό, ως όφειλε, του συνολικού ανά τόνο κόστο</w:t>
      </w:r>
      <w:r w:rsidR="00C20A82" w:rsidRPr="00525D56">
        <w:rPr>
          <w:rFonts w:cs="Calibri"/>
          <w:bCs/>
        </w:rPr>
        <w:t xml:space="preserve">υς αποκομιδής και άλλα κονδύλια ενώ εμφανώς υποτιμημένος είναι ο αριθμός, άρα και η αμοιβή εργασίας, του προσωπικού καθαριότητας που εμπλέκεται με την αποκομιδή των αποβλήτων. </w:t>
      </w:r>
    </w:p>
    <w:p w:rsidR="00C20A82" w:rsidRPr="00525D56" w:rsidRDefault="00582DCC" w:rsidP="00582DCC">
      <w:pPr>
        <w:jc w:val="both"/>
        <w:rPr>
          <w:rFonts w:cs="Calibri"/>
          <w:bCs/>
        </w:rPr>
      </w:pPr>
      <w:r w:rsidRPr="00525D56">
        <w:rPr>
          <w:rFonts w:cs="Calibri"/>
          <w:bCs/>
        </w:rPr>
        <w:t xml:space="preserve">5. Σχετικά με τα </w:t>
      </w:r>
      <w:r w:rsidRPr="00525D56">
        <w:rPr>
          <w:rFonts w:cs="Calibri"/>
          <w:b/>
          <w:bCs/>
        </w:rPr>
        <w:t>Πράσινα Σημεία</w:t>
      </w:r>
      <w:r w:rsidRPr="00525D56">
        <w:rPr>
          <w:rFonts w:cs="Calibri"/>
          <w:bCs/>
        </w:rPr>
        <w:t xml:space="preserve"> (</w:t>
      </w:r>
      <w:r w:rsidRPr="00525D56">
        <w:rPr>
          <w:rFonts w:cs="Calibri"/>
          <w:b/>
          <w:bCs/>
        </w:rPr>
        <w:t>Π.Σ.)</w:t>
      </w:r>
      <w:r w:rsidRPr="00525D56">
        <w:rPr>
          <w:rFonts w:cs="Calibri"/>
          <w:bCs/>
        </w:rPr>
        <w:t xml:space="preserve"> λόγος γίνεται για Μεγάλο και για Μικρό Πράσινο Σημείο, διαχωρισμός που </w:t>
      </w:r>
      <w:r w:rsidRPr="00525D56">
        <w:rPr>
          <w:rFonts w:cs="Calibri"/>
          <w:b/>
          <w:bCs/>
        </w:rPr>
        <w:t>έχει πλέον καταργηθεί</w:t>
      </w:r>
      <w:r w:rsidRPr="00525D56">
        <w:rPr>
          <w:rFonts w:cs="Calibri"/>
          <w:bCs/>
        </w:rPr>
        <w:t xml:space="preserve">  με το Ν.4819/2021, με το ρόλο των μικρών Π.Σ. να μεταφέρεται στο εξής στις Γωνιές Ανακύκλωσης.  </w:t>
      </w:r>
    </w:p>
    <w:p w:rsidR="00C114F6" w:rsidRPr="00525D56" w:rsidRDefault="00C114F6" w:rsidP="00582DCC">
      <w:pPr>
        <w:jc w:val="both"/>
        <w:rPr>
          <w:rFonts w:cs="Calibri"/>
          <w:bCs/>
          <w:strike/>
        </w:rPr>
      </w:pPr>
      <w:r w:rsidRPr="00525D56">
        <w:rPr>
          <w:rFonts w:cs="Calibri"/>
          <w:bCs/>
        </w:rPr>
        <w:t xml:space="preserve">6. </w:t>
      </w:r>
      <w:r w:rsidRPr="00525D56">
        <w:rPr>
          <w:rFonts w:cs="Calibri"/>
          <w:bCs/>
          <w:u w:val="single"/>
        </w:rPr>
        <w:t>Το ΤΣΔΑ δεν προτείνει τίποτα συγκεκριμένο για τη βελτίωση των υποβαθμισμένων συνθηκών υγιεινής και ασφάλειας της εργασίας του προσωπικού στην Υπηρεσία Καθαριότητας του δήμου.</w:t>
      </w:r>
    </w:p>
    <w:p w:rsidR="00582DCC" w:rsidRPr="00525D56" w:rsidRDefault="00582DCC" w:rsidP="00582DCC">
      <w:pPr>
        <w:jc w:val="both"/>
        <w:rPr>
          <w:rFonts w:cs="Calibri"/>
          <w:bCs/>
        </w:rPr>
      </w:pPr>
      <w:r w:rsidRPr="00525D56">
        <w:rPr>
          <w:rFonts w:cs="Calibri"/>
          <w:bCs/>
        </w:rPr>
        <w:t>7</w:t>
      </w:r>
      <w:r w:rsidRPr="00525D56">
        <w:rPr>
          <w:rFonts w:cs="Calibri"/>
          <w:b/>
          <w:bCs/>
        </w:rPr>
        <w:t xml:space="preserve">. </w:t>
      </w:r>
      <w:r w:rsidRPr="00525D56">
        <w:rPr>
          <w:rFonts w:cs="Calibri"/>
          <w:bCs/>
        </w:rPr>
        <w:t>Το ΤΣΔΑ είναι</w:t>
      </w:r>
      <w:r w:rsidRPr="00525D56">
        <w:rPr>
          <w:rFonts w:cs="Calibri"/>
          <w:b/>
          <w:bCs/>
        </w:rPr>
        <w:t xml:space="preserve"> σκόπιμα ημιτελές</w:t>
      </w:r>
      <w:r w:rsidRPr="00525D56">
        <w:rPr>
          <w:rFonts w:cs="Calibri"/>
          <w:bCs/>
        </w:rPr>
        <w:t xml:space="preserve"> καθώς δεν κάνει αναφορά στις υποδομές επεξεργασίας – τελικής διάθεσης των σύμμεικτων αποβλήτων, παρόλο που η δυναμικότητα και </w:t>
      </w:r>
      <w:r w:rsidR="00D246AE" w:rsidRPr="00525D56">
        <w:rPr>
          <w:rFonts w:cs="Calibri"/>
          <w:bCs/>
        </w:rPr>
        <w:t>στις περισσότερες των περιπτώσεων</w:t>
      </w:r>
      <w:r w:rsidR="00EC1BA0" w:rsidRPr="00525D56">
        <w:rPr>
          <w:rFonts w:cs="Calibri"/>
          <w:bCs/>
        </w:rPr>
        <w:t xml:space="preserve">η </w:t>
      </w:r>
      <w:r w:rsidRPr="00525D56">
        <w:rPr>
          <w:rFonts w:cs="Calibri"/>
          <w:bCs/>
        </w:rPr>
        <w:t>χωροθέτηση των κεντρικών ΜΕΑ είναι γνωστή. Φυσικά</w:t>
      </w:r>
      <w:r w:rsidR="00C20A82" w:rsidRPr="00525D56">
        <w:rPr>
          <w:rFonts w:cs="Calibri"/>
          <w:bCs/>
        </w:rPr>
        <w:t>,</w:t>
      </w:r>
      <w:r w:rsidRPr="00525D56">
        <w:rPr>
          <w:rFonts w:cs="Calibri"/>
          <w:bCs/>
        </w:rPr>
        <w:t xml:space="preserve"> ούτε για τη θηριώδη </w:t>
      </w:r>
      <w:r w:rsidRPr="00525D56">
        <w:rPr>
          <w:rFonts w:cs="Calibri"/>
          <w:b/>
          <w:bCs/>
        </w:rPr>
        <w:t>μονάδα καύσης</w:t>
      </w:r>
      <w:r w:rsidRPr="00525D56">
        <w:rPr>
          <w:rFonts w:cs="Calibri"/>
          <w:bCs/>
        </w:rPr>
        <w:t xml:space="preserve"> των υπολειμμάτων </w:t>
      </w:r>
      <w:r w:rsidR="00B03222" w:rsidRPr="00525D56">
        <w:rPr>
          <w:rFonts w:cs="Calibri"/>
          <w:bCs/>
        </w:rPr>
        <w:t>(1000 τον/ημερησίως</w:t>
      </w:r>
      <w:r w:rsidR="00C114F6" w:rsidRPr="00525D56">
        <w:rPr>
          <w:rFonts w:cs="Calibri"/>
          <w:bCs/>
        </w:rPr>
        <w:t xml:space="preserve">) </w:t>
      </w:r>
      <w:r w:rsidRPr="00525D56">
        <w:rPr>
          <w:rFonts w:cs="Calibri"/>
          <w:bCs/>
        </w:rPr>
        <w:t>των ΜΕΑ της Αττικής και τ</w:t>
      </w:r>
      <w:r w:rsidR="006C17E3" w:rsidRPr="00525D56">
        <w:rPr>
          <w:rFonts w:cs="Calibri"/>
          <w:bCs/>
        </w:rPr>
        <w:t>ης Στερεάς Ελλάδας, όπου κι αν</w:t>
      </w:r>
      <w:r w:rsidR="00C114F6" w:rsidRPr="00525D56">
        <w:rPr>
          <w:rFonts w:cs="Calibri"/>
          <w:bCs/>
        </w:rPr>
        <w:t xml:space="preserve"> τελικά χωροθετηθεί.</w:t>
      </w:r>
    </w:p>
    <w:p w:rsidR="00582DCC" w:rsidRPr="00525D56" w:rsidRDefault="00582DCC" w:rsidP="00C114F6">
      <w:pPr>
        <w:jc w:val="both"/>
        <w:rPr>
          <w:rFonts w:cs="Calibri"/>
          <w:bCs/>
          <w:strike/>
        </w:rPr>
      </w:pPr>
      <w:r w:rsidRPr="00525D56">
        <w:rPr>
          <w:rFonts w:cs="Calibri"/>
          <w:bCs/>
        </w:rPr>
        <w:t xml:space="preserve">8. </w:t>
      </w:r>
      <w:r w:rsidR="001F307C" w:rsidRPr="00525D56">
        <w:rPr>
          <w:rFonts w:cs="Calibri"/>
          <w:bCs/>
        </w:rPr>
        <w:t>Α</w:t>
      </w:r>
      <w:r w:rsidRPr="00525D56">
        <w:rPr>
          <w:rFonts w:cs="Calibri"/>
          <w:bCs/>
        </w:rPr>
        <w:t>ναγνωρίζεται ότι με την επίτευξη των στόχων του ΤΣΔΑ «</w:t>
      </w:r>
      <w:r w:rsidRPr="00525D56">
        <w:rPr>
          <w:rFonts w:cs="Calibri"/>
          <w:bCs/>
          <w:i/>
        </w:rPr>
        <w:t xml:space="preserve">το λειτουργικό κόστος </w:t>
      </w:r>
      <w:r w:rsidRPr="00525D56">
        <w:rPr>
          <w:rFonts w:cs="Calibri"/>
          <w:b/>
          <w:bCs/>
          <w:i/>
        </w:rPr>
        <w:t>συλλογής &amp; μεταφοράς,</w:t>
      </w:r>
      <w:r w:rsidRPr="00525D56">
        <w:rPr>
          <w:rFonts w:cs="Calibri"/>
          <w:bCs/>
          <w:i/>
        </w:rPr>
        <w:t xml:space="preserve"> αναμένεται να αυξηθεί μεσοσταθμισμένα περίπου 15-20% από το </w:t>
      </w:r>
      <w:r w:rsidRPr="00525D56">
        <w:rPr>
          <w:rFonts w:cs="Calibri"/>
          <w:b/>
          <w:bCs/>
          <w:i/>
        </w:rPr>
        <w:t>υφιστάμενο</w:t>
      </w:r>
      <w:r w:rsidRPr="00525D56">
        <w:rPr>
          <w:rFonts w:cs="Calibri"/>
          <w:bCs/>
        </w:rPr>
        <w:t>»</w:t>
      </w:r>
      <w:r w:rsidR="00C114F6" w:rsidRPr="00525D56">
        <w:rPr>
          <w:rFonts w:cs="Calibri"/>
          <w:bCs/>
        </w:rPr>
        <w:t>. Γεγονός, που επιβεβαιώνει τις εκτιμήσεις ανακοινώσεων της Λ</w:t>
      </w:r>
      <w:r w:rsidR="006C17E3" w:rsidRPr="00525D56">
        <w:rPr>
          <w:rFonts w:cs="Calibri"/>
          <w:bCs/>
        </w:rPr>
        <w:t>αϊκής Συσπείρωσης</w:t>
      </w:r>
      <w:r w:rsidR="00C114F6" w:rsidRPr="00525D56">
        <w:rPr>
          <w:rFonts w:cs="Calibri"/>
          <w:bCs/>
        </w:rPr>
        <w:t xml:space="preserve"> για </w:t>
      </w:r>
      <w:r w:rsidR="001F307C" w:rsidRPr="00525D56">
        <w:rPr>
          <w:rFonts w:cs="Calibri"/>
          <w:b/>
          <w:bCs/>
        </w:rPr>
        <w:t>ήδη υφιστάμενο</w:t>
      </w:r>
      <w:r w:rsidR="00C114F6" w:rsidRPr="00525D56">
        <w:rPr>
          <w:rFonts w:cs="Calibri"/>
          <w:bCs/>
        </w:rPr>
        <w:t xml:space="preserve">πρόσθετο </w:t>
      </w:r>
      <w:r w:rsidR="001F307C" w:rsidRPr="00525D56">
        <w:rPr>
          <w:rFonts w:cs="Calibri"/>
          <w:bCs/>
        </w:rPr>
        <w:t xml:space="preserve">ετήσιο </w:t>
      </w:r>
      <w:r w:rsidR="00C114F6" w:rsidRPr="00525D56">
        <w:rPr>
          <w:rFonts w:cs="Calibri"/>
          <w:bCs/>
        </w:rPr>
        <w:t xml:space="preserve">κόστος αποκομιδής </w:t>
      </w:r>
      <w:r w:rsidR="00672FA9" w:rsidRPr="00525D56">
        <w:rPr>
          <w:rFonts w:cs="Calibri"/>
          <w:bCs/>
        </w:rPr>
        <w:t>των «</w:t>
      </w:r>
      <w:r w:rsidR="00672FA9" w:rsidRPr="00525D56">
        <w:rPr>
          <w:rFonts w:cs="Calibri"/>
          <w:b/>
          <w:bCs/>
        </w:rPr>
        <w:t>μπλε κάδων</w:t>
      </w:r>
      <w:r w:rsidR="00672FA9" w:rsidRPr="00525D56">
        <w:rPr>
          <w:rFonts w:cs="Calibri"/>
          <w:bCs/>
        </w:rPr>
        <w:t xml:space="preserve">» </w:t>
      </w:r>
      <w:r w:rsidR="00C114F6" w:rsidRPr="00525D56">
        <w:rPr>
          <w:rFonts w:cs="Calibri"/>
          <w:bCs/>
        </w:rPr>
        <w:t xml:space="preserve">της τάξης των </w:t>
      </w:r>
      <w:r w:rsidR="00C114F6" w:rsidRPr="00525D56">
        <w:rPr>
          <w:rFonts w:cs="Calibri"/>
          <w:b/>
          <w:bCs/>
        </w:rPr>
        <w:t>800.000 έως 1.000.000</w:t>
      </w:r>
      <w:r w:rsidR="001F307C" w:rsidRPr="00525D56">
        <w:rPr>
          <w:rFonts w:cs="Calibri"/>
          <w:b/>
          <w:bCs/>
        </w:rPr>
        <w:t xml:space="preserve"> €!</w:t>
      </w:r>
    </w:p>
    <w:p w:rsidR="00582DCC" w:rsidRPr="00525D56" w:rsidRDefault="00582DCC" w:rsidP="00582DCC">
      <w:pPr>
        <w:jc w:val="both"/>
        <w:rPr>
          <w:rFonts w:cs="Calibri"/>
          <w:bCs/>
          <w:strike/>
          <w:u w:val="single"/>
        </w:rPr>
      </w:pPr>
      <w:r w:rsidRPr="00525D56">
        <w:rPr>
          <w:rFonts w:cs="Calibri"/>
          <w:bCs/>
          <w:iCs/>
        </w:rPr>
        <w:t>9</w:t>
      </w:r>
      <w:r w:rsidRPr="00525D56">
        <w:rPr>
          <w:rFonts w:cs="Calibri"/>
          <w:b/>
          <w:bCs/>
          <w:iCs/>
        </w:rPr>
        <w:t>.</w:t>
      </w:r>
      <w:r w:rsidRPr="00525D56">
        <w:rPr>
          <w:rFonts w:cs="Calibri"/>
          <w:bCs/>
          <w:iCs/>
        </w:rPr>
        <w:t xml:space="preserve"> Τέλος, στην </w:t>
      </w:r>
      <w:r w:rsidR="00444F4B" w:rsidRPr="00525D56">
        <w:rPr>
          <w:rFonts w:cs="Calibri"/>
          <w:bCs/>
          <w:iCs/>
        </w:rPr>
        <w:t xml:space="preserve">ενότητα </w:t>
      </w:r>
      <w:r w:rsidRPr="00525D56">
        <w:rPr>
          <w:rFonts w:cs="Calibri"/>
          <w:bCs/>
          <w:iCs/>
        </w:rPr>
        <w:t>«</w:t>
      </w:r>
      <w:r w:rsidRPr="00525D56">
        <w:rPr>
          <w:rFonts w:cs="Calibri"/>
          <w:b/>
          <w:bCs/>
          <w:i/>
          <w:iCs/>
        </w:rPr>
        <w:t>Εκτίμηση περιβαλλοντικών επιπτώσεων από τις εφαρμοζόμενες πρακτικές</w:t>
      </w:r>
      <w:r w:rsidRPr="00525D56">
        <w:rPr>
          <w:rFonts w:cs="Calibri"/>
          <w:b/>
          <w:bCs/>
          <w:iCs/>
        </w:rPr>
        <w:t xml:space="preserve">» </w:t>
      </w:r>
      <w:r w:rsidRPr="00525D56">
        <w:rPr>
          <w:rFonts w:cs="Calibri"/>
          <w:bCs/>
          <w:iCs/>
        </w:rPr>
        <w:t>γίνεται λόγος για</w:t>
      </w:r>
      <w:r w:rsidR="00444F4B" w:rsidRPr="00525D56">
        <w:rPr>
          <w:rFonts w:cs="Calibri"/>
          <w:bCs/>
          <w:iCs/>
        </w:rPr>
        <w:t>τις επιπτώσεις</w:t>
      </w:r>
      <w:r w:rsidR="00444F4B" w:rsidRPr="00525D56">
        <w:rPr>
          <w:rFonts w:cs="Calibri"/>
          <w:bCs/>
          <w:i/>
        </w:rPr>
        <w:t>«</w:t>
      </w:r>
      <w:r w:rsidRPr="00525D56">
        <w:rPr>
          <w:rFonts w:cs="Calibri"/>
          <w:bCs/>
          <w:i/>
        </w:rPr>
        <w:t>κατά τη συλλογή και μεταφορά των παραγόμενων ΑΣΑ, όσο και από την</w:t>
      </w:r>
      <w:r w:rsidRPr="00525D56">
        <w:rPr>
          <w:rFonts w:cs="Calibri"/>
          <w:b/>
          <w:bCs/>
          <w:i/>
        </w:rPr>
        <w:t xml:space="preserve"> διαχείρισή τους». </w:t>
      </w:r>
      <w:r w:rsidR="00672FA9" w:rsidRPr="00525D56">
        <w:rPr>
          <w:rFonts w:cs="Calibri"/>
          <w:bCs/>
        </w:rPr>
        <w:t xml:space="preserve">Αγνοείται </w:t>
      </w:r>
      <w:r w:rsidR="006C17E3" w:rsidRPr="00525D56">
        <w:rPr>
          <w:rFonts w:cs="Calibri"/>
          <w:bCs/>
        </w:rPr>
        <w:t xml:space="preserve">όμως </w:t>
      </w:r>
      <w:r w:rsidRPr="00525D56">
        <w:rPr>
          <w:rFonts w:cs="Calibri"/>
          <w:bCs/>
        </w:rPr>
        <w:t>η</w:t>
      </w:r>
      <w:r w:rsidR="006C17E3" w:rsidRPr="00525D56">
        <w:rPr>
          <w:rFonts w:cs="Calibri"/>
          <w:bCs/>
        </w:rPr>
        <w:t>,</w:t>
      </w:r>
      <w:r w:rsidRPr="00525D56">
        <w:rPr>
          <w:rFonts w:cs="Calibri"/>
          <w:bCs/>
        </w:rPr>
        <w:t xml:space="preserve"> μακράν σοβαρότερη</w:t>
      </w:r>
      <w:r w:rsidR="006C17E3" w:rsidRPr="00525D56">
        <w:rPr>
          <w:rFonts w:cs="Calibri"/>
          <w:bCs/>
        </w:rPr>
        <w:t>,</w:t>
      </w:r>
      <w:r w:rsidRPr="00525D56">
        <w:rPr>
          <w:rFonts w:cs="Calibri"/>
          <w:bCs/>
        </w:rPr>
        <w:t xml:space="preserve"> επίπτωση στην υγεία και το περιβάλλον από τη διαχείριση των απορριμμάτων του δήμου, και ειδικότερα </w:t>
      </w:r>
      <w:r w:rsidR="00444F4B" w:rsidRPr="00525D56">
        <w:rPr>
          <w:rFonts w:cs="Calibri"/>
          <w:bCs/>
        </w:rPr>
        <w:t xml:space="preserve">κατά </w:t>
      </w:r>
      <w:r w:rsidRPr="00525D56">
        <w:rPr>
          <w:rFonts w:cs="Calibri"/>
          <w:bCs/>
        </w:rPr>
        <w:t xml:space="preserve">τη φάση της τελικής τους διάθεσης, </w:t>
      </w:r>
      <w:r w:rsidR="00672FA9" w:rsidRPr="00525D56">
        <w:rPr>
          <w:rFonts w:cs="Calibri"/>
          <w:bCs/>
        </w:rPr>
        <w:t xml:space="preserve">που </w:t>
      </w:r>
      <w:r w:rsidRPr="00525D56">
        <w:rPr>
          <w:rFonts w:cs="Calibri"/>
          <w:bCs/>
        </w:rPr>
        <w:t xml:space="preserve"> αφορά στην ευρύτερη περί τον </w:t>
      </w:r>
      <w:r w:rsidRPr="00525D56">
        <w:rPr>
          <w:rFonts w:cs="Calibri"/>
          <w:b/>
          <w:bCs/>
        </w:rPr>
        <w:t>ΧΥΤΑ Φυλής</w:t>
      </w:r>
      <w:r w:rsidRPr="00525D56">
        <w:rPr>
          <w:rFonts w:cs="Calibri"/>
          <w:bCs/>
        </w:rPr>
        <w:t xml:space="preserve"> περιοχή (Θριάσιο, Δυτ</w:t>
      </w:r>
      <w:r w:rsidR="006C17E3" w:rsidRPr="00525D56">
        <w:rPr>
          <w:rFonts w:cs="Calibri"/>
          <w:bCs/>
        </w:rPr>
        <w:t>ική</w:t>
      </w:r>
      <w:r w:rsidRPr="00525D56">
        <w:rPr>
          <w:rFonts w:cs="Calibri"/>
          <w:bCs/>
        </w:rPr>
        <w:t xml:space="preserve"> Αθήνα). Είναι αυτή που κυρίως δέχεται τον καταιγισμό των </w:t>
      </w:r>
      <w:r w:rsidRPr="00525D56">
        <w:rPr>
          <w:rFonts w:cs="Calibri"/>
          <w:b/>
          <w:bCs/>
        </w:rPr>
        <w:t>καρκινογόνων</w:t>
      </w:r>
      <w:r w:rsidRPr="00525D56">
        <w:rPr>
          <w:rFonts w:cs="Calibri"/>
          <w:bCs/>
        </w:rPr>
        <w:t xml:space="preserve"> και άλλων </w:t>
      </w:r>
      <w:r w:rsidRPr="00525D56">
        <w:rPr>
          <w:rFonts w:cs="Calibri"/>
          <w:b/>
          <w:bCs/>
        </w:rPr>
        <w:t>επικίνδυνων χημικών ρύπων</w:t>
      </w:r>
      <w:r w:rsidRPr="00525D56">
        <w:rPr>
          <w:rFonts w:cs="Calibri"/>
          <w:bCs/>
        </w:rPr>
        <w:t xml:space="preserve"> μαζί και των </w:t>
      </w:r>
      <w:r w:rsidRPr="00525D56">
        <w:rPr>
          <w:rFonts w:cs="Calibri"/>
          <w:b/>
          <w:bCs/>
        </w:rPr>
        <w:t>παθογόνων μικροοργανισμών</w:t>
      </w:r>
      <w:r w:rsidRPr="00525D56">
        <w:rPr>
          <w:rFonts w:cs="Calibri"/>
          <w:bCs/>
        </w:rPr>
        <w:t xml:space="preserve">. Η παραπάνω προσέγγιση του ΤΣΔΑ αποτελεί συνειδητή επιλογή, μακριά από κάθε έννοια επιστημονικής ανάλυσης, </w:t>
      </w:r>
      <w:r w:rsidRPr="00525D56">
        <w:rPr>
          <w:rFonts w:cs="Calibri"/>
          <w:bCs/>
          <w:u w:val="single"/>
        </w:rPr>
        <w:t>με σκοπό να αποφευχθεί  οποιαδήποτε αναφορά στο καρκινογόνο ηφαίστειο, που λέγεται χωματερή Φυλής, και στους υπαίτιούς του.</w:t>
      </w:r>
    </w:p>
    <w:p w:rsidR="00582DCC" w:rsidRPr="00525D56" w:rsidRDefault="00582DCC" w:rsidP="00582DCC">
      <w:pPr>
        <w:jc w:val="both"/>
        <w:rPr>
          <w:rFonts w:cs="Calibri"/>
          <w:bCs/>
        </w:rPr>
      </w:pPr>
      <w:r w:rsidRPr="00525D56">
        <w:rPr>
          <w:rFonts w:cs="Calibri"/>
          <w:bCs/>
        </w:rPr>
        <w:t>Αμελητέες, όπως υπονοεί το ΤΣΔΑ με τη</w:t>
      </w:r>
      <w:r w:rsidR="00672FA9" w:rsidRPr="00525D56">
        <w:rPr>
          <w:rFonts w:cs="Calibri"/>
          <w:bCs/>
        </w:rPr>
        <w:t>ν ένοχη</w:t>
      </w:r>
      <w:r w:rsidR="00444F4B" w:rsidRPr="00525D56">
        <w:rPr>
          <w:rFonts w:cs="Calibri"/>
          <w:bCs/>
        </w:rPr>
        <w:t xml:space="preserve"> σιωπή του και σε αυτή την ενότητα, </w:t>
      </w:r>
      <w:r w:rsidRPr="00525D56">
        <w:rPr>
          <w:rFonts w:cs="Calibri"/>
          <w:bCs/>
        </w:rPr>
        <w:t>δεν είναι ούτεοι επιπτώσεις στο</w:t>
      </w:r>
      <w:r w:rsidRPr="00525D56">
        <w:rPr>
          <w:rFonts w:cs="Calibri"/>
          <w:b/>
          <w:bCs/>
        </w:rPr>
        <w:t xml:space="preserve"> εργασιακό περιβάλλον </w:t>
      </w:r>
      <w:r w:rsidRPr="00525D56">
        <w:rPr>
          <w:rFonts w:cs="Calibri"/>
          <w:bCs/>
        </w:rPr>
        <w:t>και στην</w:t>
      </w:r>
      <w:r w:rsidRPr="00525D56">
        <w:rPr>
          <w:rFonts w:cs="Calibri"/>
          <w:b/>
          <w:bCs/>
        </w:rPr>
        <w:t xml:space="preserve"> υγιεινή και ασφάλεια της εργασίας</w:t>
      </w:r>
      <w:r w:rsidRPr="00525D56">
        <w:rPr>
          <w:rFonts w:cs="Calibri"/>
          <w:bCs/>
        </w:rPr>
        <w:t xml:space="preserve"> των εργαζομένων σε όλο το φάσμα της διαχείρισης των αποβλήτων του δήμου. Όσο για τον ανοιχτό, παράνομο σκουπιδότοπο, που κατ’ ευφημισμό αποκαλείται «ΣΜΑ», η απουσία κάθε σχετικής αναφοράς στο ΤΣΔΑ «βγάζει μάτι».</w:t>
      </w:r>
    </w:p>
    <w:p w:rsidR="00407A3E" w:rsidRPr="00525D56" w:rsidRDefault="00EC1BA0" w:rsidP="00582DCC">
      <w:pPr>
        <w:jc w:val="both"/>
        <w:rPr>
          <w:rFonts w:cs="Calibri"/>
          <w:b/>
          <w:bCs/>
          <w:strike/>
        </w:rPr>
      </w:pPr>
      <w:r w:rsidRPr="00525D56">
        <w:rPr>
          <w:rFonts w:cs="Calibri"/>
          <w:bCs/>
        </w:rPr>
        <w:t xml:space="preserve">Έχουμε την πεποίθηση ότι οι </w:t>
      </w:r>
      <w:r w:rsidR="008A524A" w:rsidRPr="00525D56">
        <w:rPr>
          <w:rFonts w:cs="Calibri"/>
          <w:bCs/>
        </w:rPr>
        <w:t>εργαζόμενοι στο Μαρούσι</w:t>
      </w:r>
      <w:r w:rsidR="00D246AE" w:rsidRPr="00525D56">
        <w:rPr>
          <w:rFonts w:cs="Calibri"/>
          <w:bCs/>
        </w:rPr>
        <w:t>,</w:t>
      </w:r>
      <w:r w:rsidR="008A524A" w:rsidRPr="00525D56">
        <w:rPr>
          <w:rFonts w:cs="Calibri"/>
          <w:bCs/>
        </w:rPr>
        <w:t xml:space="preserve"> και όχι μόνο, δεν </w:t>
      </w:r>
      <w:r w:rsidRPr="00525D56">
        <w:rPr>
          <w:rFonts w:cs="Calibri"/>
          <w:bCs/>
        </w:rPr>
        <w:t>θα</w:t>
      </w:r>
      <w:r w:rsidR="008A524A" w:rsidRPr="00525D56">
        <w:rPr>
          <w:rFonts w:cs="Calibri"/>
          <w:bCs/>
        </w:rPr>
        <w:t>έχουν</w:t>
      </w:r>
      <w:r w:rsidR="00582DCC" w:rsidRPr="00525D56">
        <w:rPr>
          <w:rFonts w:cs="Calibri"/>
          <w:bCs/>
        </w:rPr>
        <w:t xml:space="preserve"> αντίρρηση για ένα ΤΣΔΑ σε </w:t>
      </w:r>
      <w:r w:rsidR="00582DCC" w:rsidRPr="00525D56">
        <w:rPr>
          <w:rFonts w:cs="Calibri"/>
          <w:b/>
          <w:bCs/>
        </w:rPr>
        <w:t>αντιπαρ</w:t>
      </w:r>
      <w:r w:rsidRPr="00525D56">
        <w:rPr>
          <w:rFonts w:cs="Calibri"/>
          <w:b/>
          <w:bCs/>
        </w:rPr>
        <w:t>άθεση</w:t>
      </w:r>
      <w:r w:rsidR="00582DCC" w:rsidRPr="00525D56">
        <w:rPr>
          <w:rFonts w:cs="Calibri"/>
          <w:b/>
          <w:bCs/>
        </w:rPr>
        <w:t>με τις αντιλαϊκές «αρχές» και στόχους του κεφαλαίου</w:t>
      </w:r>
      <w:r w:rsidR="00582DCC" w:rsidRPr="00525D56">
        <w:rPr>
          <w:rFonts w:cs="Calibri"/>
          <w:bCs/>
        </w:rPr>
        <w:t>, όπως αυτές αποτυπώνονται στα εκάστοτε ΕΣΔΑ</w:t>
      </w:r>
      <w:r w:rsidR="007E030F" w:rsidRPr="00525D56">
        <w:rPr>
          <w:rFonts w:cs="Calibri"/>
          <w:bCs/>
        </w:rPr>
        <w:t xml:space="preserve"> και ΠΕΣΔΑ των αστικών κομμάτων. Αντιπαράθεση</w:t>
      </w:r>
      <w:r w:rsidR="00582DCC" w:rsidRPr="00525D56">
        <w:rPr>
          <w:rFonts w:cs="Calibri"/>
          <w:b/>
          <w:bCs/>
        </w:rPr>
        <w:t>στο πλαίσιο των συνολικότερων θέσε</w:t>
      </w:r>
      <w:r w:rsidRPr="00525D56">
        <w:rPr>
          <w:rFonts w:cs="Calibri"/>
          <w:b/>
          <w:bCs/>
        </w:rPr>
        <w:t>ω</w:t>
      </w:r>
      <w:r w:rsidR="00582DCC" w:rsidRPr="00525D56">
        <w:rPr>
          <w:rFonts w:cs="Calibri"/>
          <w:b/>
          <w:bCs/>
        </w:rPr>
        <w:t>ν</w:t>
      </w:r>
      <w:r w:rsidRPr="00525D56">
        <w:rPr>
          <w:rFonts w:cs="Calibri"/>
          <w:b/>
          <w:bCs/>
        </w:rPr>
        <w:t>του ταξικού κινήματος</w:t>
      </w:r>
      <w:r w:rsidR="00582DCC" w:rsidRPr="00525D56">
        <w:rPr>
          <w:rFonts w:cs="Calibri"/>
          <w:b/>
          <w:bCs/>
        </w:rPr>
        <w:t xml:space="preserve">για διαχείριση των αποβλήτων </w:t>
      </w:r>
      <w:r w:rsidR="007E030F" w:rsidRPr="00525D56">
        <w:rPr>
          <w:rFonts w:cs="Calibri"/>
          <w:b/>
          <w:bCs/>
        </w:rPr>
        <w:t xml:space="preserve">με σεβασμό στις λαϊκές ανάγκες. </w:t>
      </w:r>
    </w:p>
    <w:p w:rsidR="00582DCC" w:rsidRPr="00525D56" w:rsidRDefault="007E030F" w:rsidP="00582DCC">
      <w:pPr>
        <w:jc w:val="both"/>
        <w:rPr>
          <w:rFonts w:cs="Calibri"/>
          <w:b/>
          <w:bCs/>
          <w:strike/>
        </w:rPr>
      </w:pPr>
      <w:r w:rsidRPr="00525D56">
        <w:rPr>
          <w:rFonts w:cs="Calibri"/>
          <w:bCs/>
        </w:rPr>
        <w:t>Τ</w:t>
      </w:r>
      <w:r w:rsidR="00582DCC" w:rsidRPr="00525D56">
        <w:rPr>
          <w:rFonts w:cs="Calibri"/>
          <w:bCs/>
        </w:rPr>
        <w:t xml:space="preserve">ο </w:t>
      </w:r>
      <w:r w:rsidR="00582DCC" w:rsidRPr="00525D56">
        <w:rPr>
          <w:rFonts w:cs="Calibri"/>
          <w:b/>
          <w:bCs/>
        </w:rPr>
        <w:t>ΚΚΕ</w:t>
      </w:r>
      <w:r w:rsidRPr="00525D56">
        <w:rPr>
          <w:rFonts w:cs="Calibri"/>
          <w:bCs/>
        </w:rPr>
        <w:t>επανειλημμένα</w:t>
      </w:r>
      <w:r w:rsidR="00582DCC" w:rsidRPr="00525D56">
        <w:rPr>
          <w:rFonts w:cs="Calibri"/>
          <w:bCs/>
        </w:rPr>
        <w:t xml:space="preserve">έχει προβάλει </w:t>
      </w:r>
      <w:r w:rsidRPr="00525D56">
        <w:rPr>
          <w:rFonts w:cs="Calibri"/>
          <w:bCs/>
        </w:rPr>
        <w:t xml:space="preserve">τις θέσεις του, </w:t>
      </w:r>
      <w:r w:rsidR="00582DCC" w:rsidRPr="00525D56">
        <w:rPr>
          <w:rFonts w:cs="Calibri"/>
          <w:bCs/>
        </w:rPr>
        <w:t xml:space="preserve">και συνεχίζει να το κάνει, σε Δήμους, Περιφέρειες, Βουλή και Ευρωβουλή, μέσα από το Ριζοσπάστη και το </w:t>
      </w:r>
      <w:r w:rsidR="006C17E3" w:rsidRPr="00525D56">
        <w:rPr>
          <w:rFonts w:cs="Calibri"/>
          <w:bCs/>
          <w:lang w:val="en-US"/>
        </w:rPr>
        <w:t>PORTAL</w:t>
      </w:r>
      <w:r w:rsidR="00582DCC" w:rsidRPr="00525D56">
        <w:rPr>
          <w:rFonts w:cs="Calibri"/>
          <w:bCs/>
        </w:rPr>
        <w:t xml:space="preserve"> του 902, με εκδηλώσεις που οργανώνει αλλά και με τη συμμετοχή και συμπαράστασή του στις αγωνιστικές κινητοποιήσεις του μαζικού ταξικού κινήματος</w:t>
      </w:r>
      <w:r w:rsidR="00772C31" w:rsidRPr="00525D56">
        <w:rPr>
          <w:rFonts w:cs="Calibri"/>
          <w:bCs/>
        </w:rPr>
        <w:t xml:space="preserve"> για διαχείριση των αποβλ</w:t>
      </w:r>
      <w:r w:rsidR="0069553F" w:rsidRPr="00525D56">
        <w:rPr>
          <w:rFonts w:cs="Calibri"/>
          <w:bCs/>
        </w:rPr>
        <w:t>ήτων με προ</w:t>
      </w:r>
      <w:r w:rsidR="00772C31" w:rsidRPr="00525D56">
        <w:rPr>
          <w:rFonts w:cs="Calibri"/>
          <w:bCs/>
        </w:rPr>
        <w:t>μετωπίδα:</w:t>
      </w:r>
    </w:p>
    <w:p w:rsidR="0069553F" w:rsidRPr="00525D56" w:rsidRDefault="0069553F" w:rsidP="008A524A">
      <w:pPr>
        <w:pStyle w:val="a3"/>
        <w:numPr>
          <w:ilvl w:val="0"/>
          <w:numId w:val="18"/>
        </w:numPr>
        <w:spacing w:before="140" w:after="140"/>
        <w:jc w:val="both"/>
        <w:rPr>
          <w:rFonts w:eastAsiaTheme="minorHAnsi" w:cstheme="minorBidi"/>
          <w:b/>
        </w:rPr>
      </w:pPr>
      <w:r w:rsidRPr="00525D56">
        <w:rPr>
          <w:rFonts w:eastAsiaTheme="minorHAnsi" w:cstheme="minorBidi"/>
          <w:b/>
        </w:rPr>
        <w:t xml:space="preserve">ΟΧΙ στην εμπορευματοποίηση </w:t>
      </w:r>
      <w:r w:rsidRPr="00525D56">
        <w:rPr>
          <w:rFonts w:eastAsiaTheme="minorHAnsi" w:cstheme="minorBidi"/>
        </w:rPr>
        <w:t>της διαχείρισης των απορριμμάτων</w:t>
      </w:r>
      <w:r w:rsidRPr="00525D56">
        <w:rPr>
          <w:rFonts w:eastAsiaTheme="minorHAnsi" w:cstheme="minorBidi"/>
          <w:b/>
        </w:rPr>
        <w:t xml:space="preserve"> και σε κάθε μορφή ιδιωτικοποίησης </w:t>
      </w:r>
      <w:r w:rsidRPr="00525D56">
        <w:rPr>
          <w:rFonts w:eastAsiaTheme="minorHAnsi" w:cstheme="minorBidi"/>
        </w:rPr>
        <w:t>που συνεπάγεται αυτή</w:t>
      </w:r>
      <w:r w:rsidRPr="00525D56">
        <w:rPr>
          <w:rFonts w:eastAsiaTheme="minorHAnsi" w:cstheme="minorBidi"/>
          <w:b/>
        </w:rPr>
        <w:t>,  όχι στις ΣΔΙΤ και στις συμβάσεις παραχώρησης.</w:t>
      </w:r>
    </w:p>
    <w:p w:rsidR="0069553F" w:rsidRPr="00525D56" w:rsidRDefault="0069553F" w:rsidP="008A524A">
      <w:pPr>
        <w:pStyle w:val="a3"/>
        <w:numPr>
          <w:ilvl w:val="0"/>
          <w:numId w:val="18"/>
        </w:numPr>
        <w:spacing w:before="140" w:after="140"/>
        <w:jc w:val="both"/>
        <w:rPr>
          <w:rFonts w:eastAsiaTheme="minorHAnsi" w:cstheme="minorBidi"/>
        </w:rPr>
      </w:pPr>
      <w:r w:rsidRPr="00525D56">
        <w:rPr>
          <w:rFonts w:eastAsiaTheme="minorHAnsi" w:cstheme="minorBidi"/>
          <w:b/>
        </w:rPr>
        <w:lastRenderedPageBreak/>
        <w:t xml:space="preserve">ΟΧΙ στη μετατόπιση των βαρών στις πλάτες των λαϊκών στρωμάτων </w:t>
      </w:r>
      <w:r w:rsidRPr="00525D56">
        <w:rPr>
          <w:rFonts w:eastAsiaTheme="minorHAnsi" w:cstheme="minorBidi"/>
        </w:rPr>
        <w:t xml:space="preserve">μέσα από τα ανταποδοτικά τέλη. Το κόστος των προγραμμάτων, εξοπλισμού και έργων για την ορθολογική διαχείριση των αποβλήτων, που ανταποκρίνονται στις ανάγκες της λαϊκής οικογένειας και </w:t>
      </w:r>
      <w:r w:rsidR="00EA5ADD" w:rsidRPr="00525D56">
        <w:rPr>
          <w:rFonts w:eastAsiaTheme="minorHAnsi" w:cstheme="minorBidi"/>
        </w:rPr>
        <w:t xml:space="preserve">στην προστασία </w:t>
      </w:r>
      <w:r w:rsidRPr="00525D56">
        <w:rPr>
          <w:rFonts w:eastAsiaTheme="minorHAnsi" w:cstheme="minorBidi"/>
        </w:rPr>
        <w:t xml:space="preserve">του περιβάλλοντος, να προέρχονται από κεντρικούς δημόσιους πόρους που θα τροφοδοτούνται από μια πρόσθετη προς τούτο </w:t>
      </w:r>
      <w:r w:rsidRPr="00525D56">
        <w:rPr>
          <w:rFonts w:eastAsiaTheme="minorHAnsi" w:cstheme="minorBidi"/>
          <w:b/>
        </w:rPr>
        <w:t>φορολόγηση του κεφαλαίου,</w:t>
      </w:r>
      <w:r w:rsidRPr="00525D56">
        <w:rPr>
          <w:rFonts w:eastAsiaTheme="minorHAnsi" w:cstheme="minorBidi"/>
        </w:rPr>
        <w:t xml:space="preserve"> στην προοπτική </w:t>
      </w:r>
      <w:r w:rsidRPr="00525D56">
        <w:rPr>
          <w:rFonts w:eastAsiaTheme="minorHAnsi" w:cstheme="minorBidi"/>
          <w:b/>
        </w:rPr>
        <w:t>κατάργησης των ανταποδοτικών τελών καθαριότητας</w:t>
      </w:r>
      <w:r w:rsidRPr="00525D56">
        <w:rPr>
          <w:rFonts w:eastAsiaTheme="minorHAnsi" w:cstheme="minorBidi"/>
        </w:rPr>
        <w:t>.</w:t>
      </w:r>
    </w:p>
    <w:p w:rsidR="0069553F" w:rsidRPr="00525D56" w:rsidRDefault="0069553F" w:rsidP="0069553F">
      <w:pPr>
        <w:spacing w:before="140" w:after="140"/>
        <w:jc w:val="both"/>
        <w:rPr>
          <w:rFonts w:eastAsiaTheme="minorHAnsi" w:cstheme="minorBidi"/>
          <w:b/>
        </w:rPr>
      </w:pPr>
      <w:r w:rsidRPr="00525D56">
        <w:rPr>
          <w:rFonts w:eastAsiaTheme="minorHAnsi" w:cstheme="minorBidi"/>
          <w:b/>
        </w:rPr>
        <w:t>Παλεύουμε</w:t>
      </w:r>
      <w:r w:rsidRPr="00525D56">
        <w:rPr>
          <w:rFonts w:eastAsiaTheme="minorHAnsi" w:cstheme="minorBidi"/>
        </w:rPr>
        <w:t xml:space="preserve"> για την απόλυτη</w:t>
      </w:r>
      <w:r w:rsidRPr="00525D56">
        <w:rPr>
          <w:rFonts w:eastAsiaTheme="minorHAnsi" w:cstheme="minorBidi"/>
          <w:b/>
        </w:rPr>
        <w:t xml:space="preserve"> διασφάλιση όλων των εργαζόμενων, </w:t>
      </w:r>
      <w:r w:rsidRPr="00525D56">
        <w:rPr>
          <w:rFonts w:eastAsiaTheme="minorHAnsi" w:cstheme="minorBidi"/>
        </w:rPr>
        <w:t xml:space="preserve">σε δημόσιους φορείς διαχείρισης των αποβλήτων, </w:t>
      </w:r>
      <w:r w:rsidRPr="00525D56">
        <w:rPr>
          <w:rFonts w:eastAsiaTheme="minorHAnsi" w:cstheme="minorBidi"/>
          <w:b/>
        </w:rPr>
        <w:t xml:space="preserve"> χωρίς όρους και προϋποθέσεις, </w:t>
      </w:r>
      <w:r w:rsidRPr="00525D56">
        <w:rPr>
          <w:rFonts w:eastAsiaTheme="minorHAnsi" w:cstheme="minorBidi"/>
        </w:rPr>
        <w:t>με</w:t>
      </w:r>
      <w:r w:rsidRPr="00525D56">
        <w:rPr>
          <w:rFonts w:eastAsiaTheme="minorHAnsi" w:cstheme="minorBidi"/>
          <w:b/>
        </w:rPr>
        <w:t xml:space="preserve"> πλήρη εργασιακά δικαιώματα.</w:t>
      </w:r>
    </w:p>
    <w:p w:rsidR="006F0E25" w:rsidRPr="00525D56" w:rsidRDefault="008A524A" w:rsidP="008A524A">
      <w:pPr>
        <w:jc w:val="right"/>
        <w:rPr>
          <w:rFonts w:cs="Calibri"/>
          <w:b/>
          <w:bCs/>
          <w:i/>
        </w:rPr>
      </w:pPr>
      <w:r w:rsidRPr="00525D56">
        <w:rPr>
          <w:rFonts w:cs="Calibri"/>
          <w:b/>
          <w:bCs/>
          <w:i/>
        </w:rPr>
        <w:t xml:space="preserve"> ΚΟΒ ΜΑΡΟΥΣΙΟΥ</w:t>
      </w:r>
    </w:p>
    <w:p w:rsidR="006F0E25" w:rsidRPr="008A524A" w:rsidRDefault="006F0E25" w:rsidP="0069553F">
      <w:pPr>
        <w:spacing w:before="140" w:after="140"/>
        <w:jc w:val="both"/>
        <w:rPr>
          <w:rFonts w:eastAsiaTheme="minorHAnsi" w:cstheme="minorBidi"/>
          <w:b/>
          <w:i/>
          <w:sz w:val="24"/>
          <w:szCs w:val="24"/>
        </w:rPr>
      </w:pPr>
    </w:p>
    <w:p w:rsidR="00582DCC" w:rsidRDefault="00582DCC" w:rsidP="00582DCC">
      <w:pPr>
        <w:jc w:val="both"/>
        <w:rPr>
          <w:rFonts w:cs="Calibri"/>
          <w:bCs/>
          <w:sz w:val="24"/>
          <w:szCs w:val="24"/>
          <w:u w:val="single"/>
        </w:rPr>
      </w:pPr>
    </w:p>
    <w:p w:rsidR="00582DCC" w:rsidRPr="00582DCC" w:rsidRDefault="00582DCC" w:rsidP="00582DCC">
      <w:pPr>
        <w:jc w:val="both"/>
        <w:rPr>
          <w:rFonts w:cs="Calibri"/>
          <w:bCs/>
          <w:sz w:val="24"/>
          <w:szCs w:val="24"/>
        </w:rPr>
      </w:pPr>
    </w:p>
    <w:p w:rsidR="00612704" w:rsidRPr="00612704" w:rsidRDefault="00612704" w:rsidP="00612704">
      <w:pPr>
        <w:spacing w:before="100" w:beforeAutospacing="1" w:after="100" w:afterAutospacing="1" w:line="240" w:lineRule="auto"/>
        <w:rPr>
          <w:rFonts w:ascii="Times New Roman" w:eastAsia="Times New Roman" w:hAnsi="Times New Roman"/>
          <w:sz w:val="24"/>
          <w:szCs w:val="24"/>
          <w:lang w:eastAsia="el-GR"/>
        </w:rPr>
      </w:pPr>
    </w:p>
    <w:sectPr w:rsidR="00612704" w:rsidRPr="00612704" w:rsidSect="00F03A7A">
      <w:footerReference w:type="default" r:id="rId8"/>
      <w:pgSz w:w="11906" w:h="16838"/>
      <w:pgMar w:top="1418" w:right="1134"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DC" w:rsidRDefault="00112CDC">
      <w:pPr>
        <w:spacing w:after="0" w:line="240" w:lineRule="auto"/>
      </w:pPr>
      <w:r>
        <w:separator/>
      </w:r>
    </w:p>
  </w:endnote>
  <w:endnote w:type="continuationSeparator" w:id="1">
    <w:p w:rsidR="00112CDC" w:rsidRDefault="00112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300"/>
      <w:docPartObj>
        <w:docPartGallery w:val="Page Numbers (Bottom of Page)"/>
        <w:docPartUnique/>
      </w:docPartObj>
    </w:sdtPr>
    <w:sdtContent>
      <w:p w:rsidR="0013543C" w:rsidRDefault="007F6046">
        <w:pPr>
          <w:pStyle w:val="a4"/>
          <w:jc w:val="right"/>
        </w:pPr>
        <w:r>
          <w:fldChar w:fldCharType="begin"/>
        </w:r>
        <w:r w:rsidR="0091609E">
          <w:instrText>PAGE   \* MERGEFORMAT</w:instrText>
        </w:r>
        <w:r>
          <w:fldChar w:fldCharType="separate"/>
        </w:r>
        <w:r w:rsidR="00525D56">
          <w:rPr>
            <w:noProof/>
          </w:rPr>
          <w:t>3</w:t>
        </w:r>
        <w:r>
          <w:fldChar w:fldCharType="end"/>
        </w:r>
      </w:p>
    </w:sdtContent>
  </w:sdt>
  <w:p w:rsidR="0013543C" w:rsidRDefault="00112C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DC" w:rsidRDefault="00112CDC">
      <w:pPr>
        <w:spacing w:after="0" w:line="240" w:lineRule="auto"/>
      </w:pPr>
      <w:r>
        <w:separator/>
      </w:r>
    </w:p>
  </w:footnote>
  <w:footnote w:type="continuationSeparator" w:id="1">
    <w:p w:rsidR="00112CDC" w:rsidRDefault="00112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8FAF1B"/>
    <w:multiLevelType w:val="hybridMultilevel"/>
    <w:tmpl w:val="E9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653A6"/>
    <w:multiLevelType w:val="hybridMultilevel"/>
    <w:tmpl w:val="8682A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120A28"/>
    <w:multiLevelType w:val="multilevel"/>
    <w:tmpl w:val="B20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85166"/>
    <w:multiLevelType w:val="multilevel"/>
    <w:tmpl w:val="E11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659A9"/>
    <w:multiLevelType w:val="hybridMultilevel"/>
    <w:tmpl w:val="0958E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BD5A25"/>
    <w:multiLevelType w:val="hybridMultilevel"/>
    <w:tmpl w:val="0C404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023109"/>
    <w:multiLevelType w:val="hybridMultilevel"/>
    <w:tmpl w:val="B33BF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370657B"/>
    <w:multiLevelType w:val="hybridMultilevel"/>
    <w:tmpl w:val="EDB00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462AA5"/>
    <w:multiLevelType w:val="hybridMultilevel"/>
    <w:tmpl w:val="76A8800C"/>
    <w:lvl w:ilvl="0" w:tplc="4148B55E">
      <w:start w:val="1"/>
      <w:numFmt w:val="decimal"/>
      <w:lvlText w:val="%1."/>
      <w:lvlJc w:val="left"/>
      <w:pPr>
        <w:ind w:left="720" w:hanging="360"/>
      </w:pPr>
      <w:rPr>
        <w:rFonts w:asciiTheme="minorHAnsi" w:hAnsiTheme="minorHAns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D94C90"/>
    <w:multiLevelType w:val="multilevel"/>
    <w:tmpl w:val="CE4E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27653"/>
    <w:multiLevelType w:val="hybridMultilevel"/>
    <w:tmpl w:val="FCF87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9C6779"/>
    <w:multiLevelType w:val="hybridMultilevel"/>
    <w:tmpl w:val="92962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D2CF6A"/>
    <w:multiLevelType w:val="hybridMultilevel"/>
    <w:tmpl w:val="02D9E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E980B57"/>
    <w:multiLevelType w:val="hybridMultilevel"/>
    <w:tmpl w:val="336DA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A1736BA"/>
    <w:multiLevelType w:val="hybridMultilevel"/>
    <w:tmpl w:val="9B4AE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747441"/>
    <w:multiLevelType w:val="multilevel"/>
    <w:tmpl w:val="439C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236F1"/>
    <w:multiLevelType w:val="hybridMultilevel"/>
    <w:tmpl w:val="F3D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5283EA0"/>
    <w:multiLevelType w:val="multilevel"/>
    <w:tmpl w:val="786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3"/>
  </w:num>
  <w:num w:numId="4">
    <w:abstractNumId w:val="9"/>
  </w:num>
  <w:num w:numId="5">
    <w:abstractNumId w:val="6"/>
  </w:num>
  <w:num w:numId="6">
    <w:abstractNumId w:val="12"/>
  </w:num>
  <w:num w:numId="7">
    <w:abstractNumId w:val="0"/>
  </w:num>
  <w:num w:numId="8">
    <w:abstractNumId w:val="13"/>
  </w:num>
  <w:num w:numId="9">
    <w:abstractNumId w:val="8"/>
  </w:num>
  <w:num w:numId="10">
    <w:abstractNumId w:val="10"/>
  </w:num>
  <w:num w:numId="11">
    <w:abstractNumId w:val="1"/>
  </w:num>
  <w:num w:numId="12">
    <w:abstractNumId w:val="2"/>
  </w:num>
  <w:num w:numId="13">
    <w:abstractNumId w:val="15"/>
  </w:num>
  <w:num w:numId="14">
    <w:abstractNumId w:val="16"/>
  </w:num>
  <w:num w:numId="15">
    <w:abstractNumId w:val="7"/>
  </w:num>
  <w:num w:numId="16">
    <w:abstractNumId w:val="14"/>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BA5"/>
    <w:rsid w:val="00013D84"/>
    <w:rsid w:val="00014B12"/>
    <w:rsid w:val="000240BD"/>
    <w:rsid w:val="0003275D"/>
    <w:rsid w:val="00043DC2"/>
    <w:rsid w:val="00050EB6"/>
    <w:rsid w:val="00060BEC"/>
    <w:rsid w:val="000739E2"/>
    <w:rsid w:val="00073A9A"/>
    <w:rsid w:val="000B510C"/>
    <w:rsid w:val="000C2B2A"/>
    <w:rsid w:val="000E100F"/>
    <w:rsid w:val="00112CDC"/>
    <w:rsid w:val="00116CBC"/>
    <w:rsid w:val="00126724"/>
    <w:rsid w:val="00132F04"/>
    <w:rsid w:val="00135C68"/>
    <w:rsid w:val="00142541"/>
    <w:rsid w:val="00151C00"/>
    <w:rsid w:val="001A1230"/>
    <w:rsid w:val="001A2312"/>
    <w:rsid w:val="001B339D"/>
    <w:rsid w:val="001B702C"/>
    <w:rsid w:val="001F307C"/>
    <w:rsid w:val="002263E3"/>
    <w:rsid w:val="00240DFC"/>
    <w:rsid w:val="002B5406"/>
    <w:rsid w:val="002C1CA2"/>
    <w:rsid w:val="002C1FF4"/>
    <w:rsid w:val="002C6461"/>
    <w:rsid w:val="002F766E"/>
    <w:rsid w:val="0030171D"/>
    <w:rsid w:val="00311693"/>
    <w:rsid w:val="003263F3"/>
    <w:rsid w:val="00365077"/>
    <w:rsid w:val="00390AF4"/>
    <w:rsid w:val="00391823"/>
    <w:rsid w:val="003A55D4"/>
    <w:rsid w:val="003C1216"/>
    <w:rsid w:val="003C7760"/>
    <w:rsid w:val="003D3D4D"/>
    <w:rsid w:val="003E4FF4"/>
    <w:rsid w:val="00407A3E"/>
    <w:rsid w:val="00412FE4"/>
    <w:rsid w:val="004209C9"/>
    <w:rsid w:val="00426096"/>
    <w:rsid w:val="00426AC3"/>
    <w:rsid w:val="00444F4B"/>
    <w:rsid w:val="00446886"/>
    <w:rsid w:val="004471A5"/>
    <w:rsid w:val="00457E84"/>
    <w:rsid w:val="0046487B"/>
    <w:rsid w:val="00471EEB"/>
    <w:rsid w:val="004A3649"/>
    <w:rsid w:val="004B33CE"/>
    <w:rsid w:val="004C1A72"/>
    <w:rsid w:val="004C7F59"/>
    <w:rsid w:val="004D539C"/>
    <w:rsid w:val="0050499B"/>
    <w:rsid w:val="00512FF7"/>
    <w:rsid w:val="00515D40"/>
    <w:rsid w:val="00525D56"/>
    <w:rsid w:val="00534AF6"/>
    <w:rsid w:val="005417F9"/>
    <w:rsid w:val="00574326"/>
    <w:rsid w:val="00582DCC"/>
    <w:rsid w:val="005A1A11"/>
    <w:rsid w:val="005B3416"/>
    <w:rsid w:val="005F0ADE"/>
    <w:rsid w:val="005F47BB"/>
    <w:rsid w:val="00612704"/>
    <w:rsid w:val="0062138A"/>
    <w:rsid w:val="0062489C"/>
    <w:rsid w:val="00646A38"/>
    <w:rsid w:val="00670B62"/>
    <w:rsid w:val="00672FA9"/>
    <w:rsid w:val="00681C10"/>
    <w:rsid w:val="0069553F"/>
    <w:rsid w:val="006C17E3"/>
    <w:rsid w:val="006D33F1"/>
    <w:rsid w:val="006E02C4"/>
    <w:rsid w:val="006E6313"/>
    <w:rsid w:val="006F0E25"/>
    <w:rsid w:val="00736932"/>
    <w:rsid w:val="00772C31"/>
    <w:rsid w:val="007941A0"/>
    <w:rsid w:val="007A2A60"/>
    <w:rsid w:val="007A4D21"/>
    <w:rsid w:val="007C6A9E"/>
    <w:rsid w:val="007D2015"/>
    <w:rsid w:val="007D32EB"/>
    <w:rsid w:val="007E030F"/>
    <w:rsid w:val="007E4C76"/>
    <w:rsid w:val="007F4E54"/>
    <w:rsid w:val="007F6046"/>
    <w:rsid w:val="00804134"/>
    <w:rsid w:val="0081098C"/>
    <w:rsid w:val="008445D0"/>
    <w:rsid w:val="008520DB"/>
    <w:rsid w:val="0086484F"/>
    <w:rsid w:val="008A06C4"/>
    <w:rsid w:val="008A524A"/>
    <w:rsid w:val="008E3BE9"/>
    <w:rsid w:val="0091609E"/>
    <w:rsid w:val="00921B0F"/>
    <w:rsid w:val="00952BA5"/>
    <w:rsid w:val="00974AB1"/>
    <w:rsid w:val="009E6849"/>
    <w:rsid w:val="009F38BA"/>
    <w:rsid w:val="00A04591"/>
    <w:rsid w:val="00A42EE6"/>
    <w:rsid w:val="00A4693C"/>
    <w:rsid w:val="00A52024"/>
    <w:rsid w:val="00A912B1"/>
    <w:rsid w:val="00A97A81"/>
    <w:rsid w:val="00AA2A7A"/>
    <w:rsid w:val="00AA787A"/>
    <w:rsid w:val="00AE32AF"/>
    <w:rsid w:val="00AE40E6"/>
    <w:rsid w:val="00B03222"/>
    <w:rsid w:val="00B526C3"/>
    <w:rsid w:val="00BA2B1F"/>
    <w:rsid w:val="00BB7260"/>
    <w:rsid w:val="00BC0DDE"/>
    <w:rsid w:val="00BC66E7"/>
    <w:rsid w:val="00C114F6"/>
    <w:rsid w:val="00C20A82"/>
    <w:rsid w:val="00C26902"/>
    <w:rsid w:val="00C30A7F"/>
    <w:rsid w:val="00C63ECC"/>
    <w:rsid w:val="00C70BE8"/>
    <w:rsid w:val="00C72957"/>
    <w:rsid w:val="00C82C8D"/>
    <w:rsid w:val="00CD0548"/>
    <w:rsid w:val="00CD0731"/>
    <w:rsid w:val="00CD621C"/>
    <w:rsid w:val="00CE0CEC"/>
    <w:rsid w:val="00CE4F07"/>
    <w:rsid w:val="00D00D2B"/>
    <w:rsid w:val="00D03CCE"/>
    <w:rsid w:val="00D10B24"/>
    <w:rsid w:val="00D1186B"/>
    <w:rsid w:val="00D13EED"/>
    <w:rsid w:val="00D14B6D"/>
    <w:rsid w:val="00D246AE"/>
    <w:rsid w:val="00D64D61"/>
    <w:rsid w:val="00D771B0"/>
    <w:rsid w:val="00D82BDD"/>
    <w:rsid w:val="00D937C9"/>
    <w:rsid w:val="00DB0190"/>
    <w:rsid w:val="00DF1816"/>
    <w:rsid w:val="00DF5DA3"/>
    <w:rsid w:val="00E15EA7"/>
    <w:rsid w:val="00E25914"/>
    <w:rsid w:val="00E477E4"/>
    <w:rsid w:val="00E47BF9"/>
    <w:rsid w:val="00E47F7C"/>
    <w:rsid w:val="00E7084F"/>
    <w:rsid w:val="00E77FEC"/>
    <w:rsid w:val="00E850FE"/>
    <w:rsid w:val="00E96835"/>
    <w:rsid w:val="00EA4BEA"/>
    <w:rsid w:val="00EA5ADD"/>
    <w:rsid w:val="00EC1BA0"/>
    <w:rsid w:val="00EE775E"/>
    <w:rsid w:val="00EF0FB5"/>
    <w:rsid w:val="00F03A7A"/>
    <w:rsid w:val="00F05CFE"/>
    <w:rsid w:val="00F23DC2"/>
    <w:rsid w:val="00F26FC8"/>
    <w:rsid w:val="00F5612C"/>
    <w:rsid w:val="00F658A5"/>
    <w:rsid w:val="00F869FC"/>
    <w:rsid w:val="00F91975"/>
    <w:rsid w:val="00F943F8"/>
    <w:rsid w:val="00FB07E0"/>
    <w:rsid w:val="00FE72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A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4F0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670B62"/>
    <w:pPr>
      <w:ind w:left="720"/>
      <w:contextualSpacing/>
    </w:pPr>
  </w:style>
  <w:style w:type="character" w:styleId="-">
    <w:name w:val="Hyperlink"/>
    <w:uiPriority w:val="99"/>
    <w:unhideWhenUsed/>
    <w:rsid w:val="001B702C"/>
    <w:rPr>
      <w:color w:val="0563C1"/>
      <w:u w:val="single"/>
    </w:rPr>
  </w:style>
  <w:style w:type="paragraph" w:styleId="a4">
    <w:name w:val="footer"/>
    <w:basedOn w:val="a"/>
    <w:link w:val="Char"/>
    <w:uiPriority w:val="99"/>
    <w:unhideWhenUsed/>
    <w:rsid w:val="00DF5DA3"/>
    <w:pPr>
      <w:tabs>
        <w:tab w:val="center" w:pos="4153"/>
        <w:tab w:val="right" w:pos="8306"/>
      </w:tabs>
      <w:spacing w:after="0" w:line="240" w:lineRule="auto"/>
    </w:pPr>
  </w:style>
  <w:style w:type="character" w:customStyle="1" w:styleId="Char">
    <w:name w:val="Υποσέλιδο Char"/>
    <w:basedOn w:val="a0"/>
    <w:link w:val="a4"/>
    <w:uiPriority w:val="99"/>
    <w:rsid w:val="00DF5DA3"/>
  </w:style>
  <w:style w:type="paragraph" w:styleId="a5">
    <w:name w:val="Balloon Text"/>
    <w:basedOn w:val="a"/>
    <w:link w:val="Char0"/>
    <w:uiPriority w:val="99"/>
    <w:semiHidden/>
    <w:unhideWhenUsed/>
    <w:rsid w:val="00FE72AC"/>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E72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895470">
      <w:bodyDiv w:val="1"/>
      <w:marLeft w:val="0"/>
      <w:marRight w:val="0"/>
      <w:marTop w:val="0"/>
      <w:marBottom w:val="0"/>
      <w:divBdr>
        <w:top w:val="none" w:sz="0" w:space="0" w:color="auto"/>
        <w:left w:val="none" w:sz="0" w:space="0" w:color="auto"/>
        <w:bottom w:val="none" w:sz="0" w:space="0" w:color="auto"/>
        <w:right w:val="none" w:sz="0" w:space="0" w:color="auto"/>
      </w:divBdr>
      <w:divsChild>
        <w:div w:id="1869292806">
          <w:marLeft w:val="0"/>
          <w:marRight w:val="0"/>
          <w:marTop w:val="0"/>
          <w:marBottom w:val="0"/>
          <w:divBdr>
            <w:top w:val="none" w:sz="0" w:space="0" w:color="auto"/>
            <w:left w:val="none" w:sz="0" w:space="0" w:color="auto"/>
            <w:bottom w:val="none" w:sz="0" w:space="0" w:color="auto"/>
            <w:right w:val="none" w:sz="0" w:space="0" w:color="auto"/>
          </w:divBdr>
        </w:div>
        <w:div w:id="1673291606">
          <w:marLeft w:val="0"/>
          <w:marRight w:val="0"/>
          <w:marTop w:val="0"/>
          <w:marBottom w:val="0"/>
          <w:divBdr>
            <w:top w:val="none" w:sz="0" w:space="0" w:color="auto"/>
            <w:left w:val="none" w:sz="0" w:space="0" w:color="auto"/>
            <w:bottom w:val="none" w:sz="0" w:space="0" w:color="auto"/>
            <w:right w:val="none" w:sz="0" w:space="0" w:color="auto"/>
          </w:divBdr>
        </w:div>
        <w:div w:id="2047943673">
          <w:marLeft w:val="0"/>
          <w:marRight w:val="0"/>
          <w:marTop w:val="0"/>
          <w:marBottom w:val="0"/>
          <w:divBdr>
            <w:top w:val="none" w:sz="0" w:space="0" w:color="auto"/>
            <w:left w:val="none" w:sz="0" w:space="0" w:color="auto"/>
            <w:bottom w:val="none" w:sz="0" w:space="0" w:color="auto"/>
            <w:right w:val="none" w:sz="0" w:space="0" w:color="auto"/>
          </w:divBdr>
        </w:div>
        <w:div w:id="1843855660">
          <w:marLeft w:val="0"/>
          <w:marRight w:val="0"/>
          <w:marTop w:val="0"/>
          <w:marBottom w:val="0"/>
          <w:divBdr>
            <w:top w:val="none" w:sz="0" w:space="0" w:color="auto"/>
            <w:left w:val="none" w:sz="0" w:space="0" w:color="auto"/>
            <w:bottom w:val="none" w:sz="0" w:space="0" w:color="auto"/>
            <w:right w:val="none" w:sz="0" w:space="0" w:color="auto"/>
          </w:divBdr>
          <w:divsChild>
            <w:div w:id="15106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678">
      <w:bodyDiv w:val="1"/>
      <w:marLeft w:val="0"/>
      <w:marRight w:val="0"/>
      <w:marTop w:val="0"/>
      <w:marBottom w:val="0"/>
      <w:divBdr>
        <w:top w:val="none" w:sz="0" w:space="0" w:color="auto"/>
        <w:left w:val="none" w:sz="0" w:space="0" w:color="auto"/>
        <w:bottom w:val="none" w:sz="0" w:space="0" w:color="auto"/>
        <w:right w:val="none" w:sz="0" w:space="0" w:color="auto"/>
      </w:divBdr>
      <w:divsChild>
        <w:div w:id="833305117">
          <w:marLeft w:val="0"/>
          <w:marRight w:val="0"/>
          <w:marTop w:val="0"/>
          <w:marBottom w:val="0"/>
          <w:divBdr>
            <w:top w:val="none" w:sz="0" w:space="0" w:color="auto"/>
            <w:left w:val="none" w:sz="0" w:space="0" w:color="auto"/>
            <w:bottom w:val="none" w:sz="0" w:space="0" w:color="auto"/>
            <w:right w:val="none" w:sz="0" w:space="0" w:color="auto"/>
          </w:divBdr>
          <w:divsChild>
            <w:div w:id="2018536450">
              <w:marLeft w:val="0"/>
              <w:marRight w:val="0"/>
              <w:marTop w:val="0"/>
              <w:marBottom w:val="0"/>
              <w:divBdr>
                <w:top w:val="none" w:sz="0" w:space="0" w:color="auto"/>
                <w:left w:val="none" w:sz="0" w:space="0" w:color="auto"/>
                <w:bottom w:val="none" w:sz="0" w:space="0" w:color="auto"/>
                <w:right w:val="none" w:sz="0" w:space="0" w:color="auto"/>
              </w:divBdr>
              <w:divsChild>
                <w:div w:id="43219169">
                  <w:marLeft w:val="0"/>
                  <w:marRight w:val="0"/>
                  <w:marTop w:val="0"/>
                  <w:marBottom w:val="0"/>
                  <w:divBdr>
                    <w:top w:val="none" w:sz="0" w:space="0" w:color="auto"/>
                    <w:left w:val="none" w:sz="0" w:space="0" w:color="auto"/>
                    <w:bottom w:val="none" w:sz="0" w:space="0" w:color="auto"/>
                    <w:right w:val="none" w:sz="0" w:space="0" w:color="auto"/>
                  </w:divBdr>
                  <w:divsChild>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6581">
          <w:marLeft w:val="0"/>
          <w:marRight w:val="0"/>
          <w:marTop w:val="0"/>
          <w:marBottom w:val="0"/>
          <w:divBdr>
            <w:top w:val="none" w:sz="0" w:space="0" w:color="auto"/>
            <w:left w:val="none" w:sz="0" w:space="0" w:color="auto"/>
            <w:bottom w:val="none" w:sz="0" w:space="0" w:color="auto"/>
            <w:right w:val="none" w:sz="0" w:space="0" w:color="auto"/>
          </w:divBdr>
          <w:divsChild>
            <w:div w:id="2397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501">
      <w:bodyDiv w:val="1"/>
      <w:marLeft w:val="0"/>
      <w:marRight w:val="0"/>
      <w:marTop w:val="0"/>
      <w:marBottom w:val="0"/>
      <w:divBdr>
        <w:top w:val="none" w:sz="0" w:space="0" w:color="auto"/>
        <w:left w:val="none" w:sz="0" w:space="0" w:color="auto"/>
        <w:bottom w:val="none" w:sz="0" w:space="0" w:color="auto"/>
        <w:right w:val="none" w:sz="0" w:space="0" w:color="auto"/>
      </w:divBdr>
      <w:divsChild>
        <w:div w:id="624430510">
          <w:marLeft w:val="0"/>
          <w:marRight w:val="0"/>
          <w:marTop w:val="0"/>
          <w:marBottom w:val="0"/>
          <w:divBdr>
            <w:top w:val="none" w:sz="0" w:space="0" w:color="auto"/>
            <w:left w:val="none" w:sz="0" w:space="0" w:color="auto"/>
            <w:bottom w:val="none" w:sz="0" w:space="0" w:color="auto"/>
            <w:right w:val="none" w:sz="0" w:space="0" w:color="auto"/>
          </w:divBdr>
          <w:divsChild>
            <w:div w:id="877543513">
              <w:marLeft w:val="0"/>
              <w:marRight w:val="0"/>
              <w:marTop w:val="0"/>
              <w:marBottom w:val="0"/>
              <w:divBdr>
                <w:top w:val="none" w:sz="0" w:space="0" w:color="auto"/>
                <w:left w:val="none" w:sz="0" w:space="0" w:color="auto"/>
                <w:bottom w:val="none" w:sz="0" w:space="0" w:color="auto"/>
                <w:right w:val="none" w:sz="0" w:space="0" w:color="auto"/>
              </w:divBdr>
            </w:div>
          </w:divsChild>
        </w:div>
        <w:div w:id="1457066436">
          <w:marLeft w:val="0"/>
          <w:marRight w:val="0"/>
          <w:marTop w:val="0"/>
          <w:marBottom w:val="0"/>
          <w:divBdr>
            <w:top w:val="none" w:sz="0" w:space="0" w:color="auto"/>
            <w:left w:val="none" w:sz="0" w:space="0" w:color="auto"/>
            <w:bottom w:val="none" w:sz="0" w:space="0" w:color="auto"/>
            <w:right w:val="none" w:sz="0" w:space="0" w:color="auto"/>
          </w:divBdr>
          <w:divsChild>
            <w:div w:id="1761175606">
              <w:marLeft w:val="0"/>
              <w:marRight w:val="0"/>
              <w:marTop w:val="0"/>
              <w:marBottom w:val="0"/>
              <w:divBdr>
                <w:top w:val="none" w:sz="0" w:space="0" w:color="auto"/>
                <w:left w:val="none" w:sz="0" w:space="0" w:color="auto"/>
                <w:bottom w:val="none" w:sz="0" w:space="0" w:color="auto"/>
                <w:right w:val="none" w:sz="0" w:space="0" w:color="auto"/>
              </w:divBdr>
            </w:div>
            <w:div w:id="387265969">
              <w:marLeft w:val="0"/>
              <w:marRight w:val="0"/>
              <w:marTop w:val="0"/>
              <w:marBottom w:val="0"/>
              <w:divBdr>
                <w:top w:val="none" w:sz="0" w:space="0" w:color="auto"/>
                <w:left w:val="none" w:sz="0" w:space="0" w:color="auto"/>
                <w:bottom w:val="none" w:sz="0" w:space="0" w:color="auto"/>
                <w:right w:val="none" w:sz="0" w:space="0" w:color="auto"/>
              </w:divBdr>
              <w:divsChild>
                <w:div w:id="20616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7986">
      <w:bodyDiv w:val="1"/>
      <w:marLeft w:val="0"/>
      <w:marRight w:val="0"/>
      <w:marTop w:val="0"/>
      <w:marBottom w:val="0"/>
      <w:divBdr>
        <w:top w:val="none" w:sz="0" w:space="0" w:color="auto"/>
        <w:left w:val="none" w:sz="0" w:space="0" w:color="auto"/>
        <w:bottom w:val="none" w:sz="0" w:space="0" w:color="auto"/>
        <w:right w:val="none" w:sz="0" w:space="0" w:color="auto"/>
      </w:divBdr>
    </w:div>
    <w:div w:id="1035304202">
      <w:bodyDiv w:val="1"/>
      <w:marLeft w:val="0"/>
      <w:marRight w:val="0"/>
      <w:marTop w:val="0"/>
      <w:marBottom w:val="0"/>
      <w:divBdr>
        <w:top w:val="none" w:sz="0" w:space="0" w:color="auto"/>
        <w:left w:val="none" w:sz="0" w:space="0" w:color="auto"/>
        <w:bottom w:val="none" w:sz="0" w:space="0" w:color="auto"/>
        <w:right w:val="none" w:sz="0" w:space="0" w:color="auto"/>
      </w:divBdr>
      <w:divsChild>
        <w:div w:id="950630566">
          <w:marLeft w:val="0"/>
          <w:marRight w:val="0"/>
          <w:marTop w:val="0"/>
          <w:marBottom w:val="0"/>
          <w:divBdr>
            <w:top w:val="none" w:sz="0" w:space="0" w:color="auto"/>
            <w:left w:val="none" w:sz="0" w:space="0" w:color="auto"/>
            <w:bottom w:val="none" w:sz="0" w:space="0" w:color="auto"/>
            <w:right w:val="none" w:sz="0" w:space="0" w:color="auto"/>
          </w:divBdr>
          <w:divsChild>
            <w:div w:id="842164369">
              <w:marLeft w:val="0"/>
              <w:marRight w:val="0"/>
              <w:marTop w:val="0"/>
              <w:marBottom w:val="0"/>
              <w:divBdr>
                <w:top w:val="none" w:sz="0" w:space="0" w:color="auto"/>
                <w:left w:val="none" w:sz="0" w:space="0" w:color="auto"/>
                <w:bottom w:val="none" w:sz="0" w:space="0" w:color="auto"/>
                <w:right w:val="none" w:sz="0" w:space="0" w:color="auto"/>
              </w:divBdr>
              <w:divsChild>
                <w:div w:id="2061319287">
                  <w:marLeft w:val="0"/>
                  <w:marRight w:val="0"/>
                  <w:marTop w:val="0"/>
                  <w:marBottom w:val="0"/>
                  <w:divBdr>
                    <w:top w:val="none" w:sz="0" w:space="0" w:color="auto"/>
                    <w:left w:val="none" w:sz="0" w:space="0" w:color="auto"/>
                    <w:bottom w:val="none" w:sz="0" w:space="0" w:color="auto"/>
                    <w:right w:val="none" w:sz="0" w:space="0" w:color="auto"/>
                  </w:divBdr>
                  <w:divsChild>
                    <w:div w:id="1159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5910">
          <w:marLeft w:val="0"/>
          <w:marRight w:val="0"/>
          <w:marTop w:val="0"/>
          <w:marBottom w:val="0"/>
          <w:divBdr>
            <w:top w:val="none" w:sz="0" w:space="0" w:color="auto"/>
            <w:left w:val="none" w:sz="0" w:space="0" w:color="auto"/>
            <w:bottom w:val="none" w:sz="0" w:space="0" w:color="auto"/>
            <w:right w:val="none" w:sz="0" w:space="0" w:color="auto"/>
          </w:divBdr>
          <w:divsChild>
            <w:div w:id="7214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745">
      <w:bodyDiv w:val="1"/>
      <w:marLeft w:val="0"/>
      <w:marRight w:val="0"/>
      <w:marTop w:val="0"/>
      <w:marBottom w:val="0"/>
      <w:divBdr>
        <w:top w:val="none" w:sz="0" w:space="0" w:color="auto"/>
        <w:left w:val="none" w:sz="0" w:space="0" w:color="auto"/>
        <w:bottom w:val="none" w:sz="0" w:space="0" w:color="auto"/>
        <w:right w:val="none" w:sz="0" w:space="0" w:color="auto"/>
      </w:divBdr>
      <w:divsChild>
        <w:div w:id="897667883">
          <w:marLeft w:val="0"/>
          <w:marRight w:val="0"/>
          <w:marTop w:val="0"/>
          <w:marBottom w:val="0"/>
          <w:divBdr>
            <w:top w:val="none" w:sz="0" w:space="0" w:color="auto"/>
            <w:left w:val="none" w:sz="0" w:space="0" w:color="auto"/>
            <w:bottom w:val="none" w:sz="0" w:space="0" w:color="auto"/>
            <w:right w:val="none" w:sz="0" w:space="0" w:color="auto"/>
          </w:divBdr>
          <w:divsChild>
            <w:div w:id="14686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3078">
      <w:bodyDiv w:val="1"/>
      <w:marLeft w:val="0"/>
      <w:marRight w:val="0"/>
      <w:marTop w:val="0"/>
      <w:marBottom w:val="0"/>
      <w:divBdr>
        <w:top w:val="none" w:sz="0" w:space="0" w:color="auto"/>
        <w:left w:val="none" w:sz="0" w:space="0" w:color="auto"/>
        <w:bottom w:val="none" w:sz="0" w:space="0" w:color="auto"/>
        <w:right w:val="none" w:sz="0" w:space="0" w:color="auto"/>
      </w:divBdr>
      <w:divsChild>
        <w:div w:id="774011878">
          <w:marLeft w:val="0"/>
          <w:marRight w:val="0"/>
          <w:marTop w:val="0"/>
          <w:marBottom w:val="0"/>
          <w:divBdr>
            <w:top w:val="none" w:sz="0" w:space="0" w:color="auto"/>
            <w:left w:val="none" w:sz="0" w:space="0" w:color="auto"/>
            <w:bottom w:val="none" w:sz="0" w:space="0" w:color="auto"/>
            <w:right w:val="none" w:sz="0" w:space="0" w:color="auto"/>
          </w:divBdr>
          <w:divsChild>
            <w:div w:id="1890844823">
              <w:marLeft w:val="0"/>
              <w:marRight w:val="0"/>
              <w:marTop w:val="0"/>
              <w:marBottom w:val="0"/>
              <w:divBdr>
                <w:top w:val="none" w:sz="0" w:space="0" w:color="auto"/>
                <w:left w:val="none" w:sz="0" w:space="0" w:color="auto"/>
                <w:bottom w:val="none" w:sz="0" w:space="0" w:color="auto"/>
                <w:right w:val="none" w:sz="0" w:space="0" w:color="auto"/>
              </w:divBdr>
              <w:divsChild>
                <w:div w:id="1552038138">
                  <w:marLeft w:val="0"/>
                  <w:marRight w:val="0"/>
                  <w:marTop w:val="0"/>
                  <w:marBottom w:val="0"/>
                  <w:divBdr>
                    <w:top w:val="none" w:sz="0" w:space="0" w:color="auto"/>
                    <w:left w:val="none" w:sz="0" w:space="0" w:color="auto"/>
                    <w:bottom w:val="none" w:sz="0" w:space="0" w:color="auto"/>
                    <w:right w:val="none" w:sz="0" w:space="0" w:color="auto"/>
                  </w:divBdr>
                  <w:divsChild>
                    <w:div w:id="1212419545">
                      <w:marLeft w:val="0"/>
                      <w:marRight w:val="0"/>
                      <w:marTop w:val="0"/>
                      <w:marBottom w:val="0"/>
                      <w:divBdr>
                        <w:top w:val="none" w:sz="0" w:space="0" w:color="auto"/>
                        <w:left w:val="none" w:sz="0" w:space="0" w:color="auto"/>
                        <w:bottom w:val="none" w:sz="0" w:space="0" w:color="auto"/>
                        <w:right w:val="none" w:sz="0" w:space="0" w:color="auto"/>
                      </w:divBdr>
                      <w:divsChild>
                        <w:div w:id="2057508500">
                          <w:marLeft w:val="0"/>
                          <w:marRight w:val="0"/>
                          <w:marTop w:val="0"/>
                          <w:marBottom w:val="0"/>
                          <w:divBdr>
                            <w:top w:val="none" w:sz="0" w:space="0" w:color="auto"/>
                            <w:left w:val="none" w:sz="0" w:space="0" w:color="auto"/>
                            <w:bottom w:val="none" w:sz="0" w:space="0" w:color="auto"/>
                            <w:right w:val="none" w:sz="0" w:space="0" w:color="auto"/>
                          </w:divBdr>
                          <w:divsChild>
                            <w:div w:id="1686397018">
                              <w:marLeft w:val="0"/>
                              <w:marRight w:val="0"/>
                              <w:marTop w:val="0"/>
                              <w:marBottom w:val="0"/>
                              <w:divBdr>
                                <w:top w:val="none" w:sz="0" w:space="0" w:color="auto"/>
                                <w:left w:val="none" w:sz="0" w:space="0" w:color="auto"/>
                                <w:bottom w:val="none" w:sz="0" w:space="0" w:color="auto"/>
                                <w:right w:val="none" w:sz="0" w:space="0" w:color="auto"/>
                              </w:divBdr>
                              <w:divsChild>
                                <w:div w:id="857232369">
                                  <w:marLeft w:val="0"/>
                                  <w:marRight w:val="0"/>
                                  <w:marTop w:val="0"/>
                                  <w:marBottom w:val="0"/>
                                  <w:divBdr>
                                    <w:top w:val="none" w:sz="0" w:space="0" w:color="auto"/>
                                    <w:left w:val="none" w:sz="0" w:space="0" w:color="auto"/>
                                    <w:bottom w:val="none" w:sz="0" w:space="0" w:color="auto"/>
                                    <w:right w:val="none" w:sz="0" w:space="0" w:color="auto"/>
                                  </w:divBdr>
                                  <w:divsChild>
                                    <w:div w:id="326441516">
                                      <w:marLeft w:val="0"/>
                                      <w:marRight w:val="0"/>
                                      <w:marTop w:val="0"/>
                                      <w:marBottom w:val="450"/>
                                      <w:divBdr>
                                        <w:top w:val="none" w:sz="0" w:space="0" w:color="auto"/>
                                        <w:left w:val="none" w:sz="0" w:space="0" w:color="auto"/>
                                        <w:bottom w:val="none" w:sz="0" w:space="0" w:color="auto"/>
                                        <w:right w:val="none" w:sz="0" w:space="0" w:color="auto"/>
                                      </w:divBdr>
                                      <w:divsChild>
                                        <w:div w:id="1139569082">
                                          <w:marLeft w:val="0"/>
                                          <w:marRight w:val="0"/>
                                          <w:marTop w:val="0"/>
                                          <w:marBottom w:val="0"/>
                                          <w:divBdr>
                                            <w:top w:val="none" w:sz="0" w:space="0" w:color="auto"/>
                                            <w:left w:val="none" w:sz="0" w:space="0" w:color="auto"/>
                                            <w:bottom w:val="none" w:sz="0" w:space="0" w:color="auto"/>
                                            <w:right w:val="none" w:sz="0" w:space="0" w:color="auto"/>
                                          </w:divBdr>
                                          <w:divsChild>
                                            <w:div w:id="381371372">
                                              <w:marLeft w:val="0"/>
                                              <w:marRight w:val="0"/>
                                              <w:marTop w:val="0"/>
                                              <w:marBottom w:val="0"/>
                                              <w:divBdr>
                                                <w:top w:val="none" w:sz="0" w:space="0" w:color="auto"/>
                                                <w:left w:val="none" w:sz="0" w:space="0" w:color="auto"/>
                                                <w:bottom w:val="none" w:sz="0" w:space="0" w:color="auto"/>
                                                <w:right w:val="none" w:sz="0" w:space="0" w:color="auto"/>
                                              </w:divBdr>
                                              <w:divsChild>
                                                <w:div w:id="5941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6690">
                                      <w:marLeft w:val="-225"/>
                                      <w:marRight w:val="-225"/>
                                      <w:marTop w:val="0"/>
                                      <w:marBottom w:val="0"/>
                                      <w:divBdr>
                                        <w:top w:val="none" w:sz="0" w:space="0" w:color="auto"/>
                                        <w:left w:val="none" w:sz="0" w:space="0" w:color="auto"/>
                                        <w:bottom w:val="none" w:sz="0" w:space="0" w:color="auto"/>
                                        <w:right w:val="none" w:sz="0" w:space="0" w:color="auto"/>
                                      </w:divBdr>
                                      <w:divsChild>
                                        <w:div w:id="746726431">
                                          <w:marLeft w:val="0"/>
                                          <w:marRight w:val="0"/>
                                          <w:marTop w:val="0"/>
                                          <w:marBottom w:val="0"/>
                                          <w:divBdr>
                                            <w:top w:val="none" w:sz="0" w:space="0" w:color="auto"/>
                                            <w:left w:val="none" w:sz="0" w:space="0" w:color="auto"/>
                                            <w:bottom w:val="none" w:sz="0" w:space="0" w:color="auto"/>
                                            <w:right w:val="none" w:sz="0" w:space="0" w:color="auto"/>
                                          </w:divBdr>
                                          <w:divsChild>
                                            <w:div w:id="34500644">
                                              <w:marLeft w:val="0"/>
                                              <w:marRight w:val="0"/>
                                              <w:marTop w:val="0"/>
                                              <w:marBottom w:val="0"/>
                                              <w:divBdr>
                                                <w:top w:val="none" w:sz="0" w:space="0" w:color="auto"/>
                                                <w:left w:val="none" w:sz="0" w:space="0" w:color="auto"/>
                                                <w:bottom w:val="none" w:sz="0" w:space="0" w:color="auto"/>
                                                <w:right w:val="none" w:sz="0" w:space="0" w:color="auto"/>
                                              </w:divBdr>
                                              <w:divsChild>
                                                <w:div w:id="177744067">
                                                  <w:marLeft w:val="0"/>
                                                  <w:marRight w:val="0"/>
                                                  <w:marTop w:val="0"/>
                                                  <w:marBottom w:val="450"/>
                                                  <w:divBdr>
                                                    <w:top w:val="none" w:sz="0" w:space="0" w:color="auto"/>
                                                    <w:left w:val="none" w:sz="0" w:space="0" w:color="auto"/>
                                                    <w:bottom w:val="none" w:sz="0" w:space="0" w:color="auto"/>
                                                    <w:right w:val="none" w:sz="0" w:space="0" w:color="auto"/>
                                                  </w:divBdr>
                                                  <w:divsChild>
                                                    <w:div w:id="1521698731">
                                                      <w:marLeft w:val="0"/>
                                                      <w:marRight w:val="0"/>
                                                      <w:marTop w:val="0"/>
                                                      <w:marBottom w:val="0"/>
                                                      <w:divBdr>
                                                        <w:top w:val="none" w:sz="0" w:space="0" w:color="auto"/>
                                                        <w:left w:val="none" w:sz="0" w:space="0" w:color="auto"/>
                                                        <w:bottom w:val="none" w:sz="0" w:space="0" w:color="auto"/>
                                                        <w:right w:val="none" w:sz="0" w:space="0" w:color="auto"/>
                                                      </w:divBdr>
                                                    </w:div>
                                                  </w:divsChild>
                                                </w:div>
                                                <w:div w:id="1415392728">
                                                  <w:marLeft w:val="0"/>
                                                  <w:marRight w:val="0"/>
                                                  <w:marTop w:val="0"/>
                                                  <w:marBottom w:val="0"/>
                                                  <w:divBdr>
                                                    <w:top w:val="none" w:sz="0" w:space="0" w:color="auto"/>
                                                    <w:left w:val="none" w:sz="0" w:space="0" w:color="auto"/>
                                                    <w:bottom w:val="none" w:sz="0" w:space="0" w:color="auto"/>
                                                    <w:right w:val="none" w:sz="0" w:space="0" w:color="auto"/>
                                                  </w:divBdr>
                                                  <w:divsChild>
                                                    <w:div w:id="1986005558">
                                                      <w:marLeft w:val="0"/>
                                                      <w:marRight w:val="0"/>
                                                      <w:marTop w:val="0"/>
                                                      <w:marBottom w:val="450"/>
                                                      <w:divBdr>
                                                        <w:top w:val="none" w:sz="0" w:space="0" w:color="auto"/>
                                                        <w:left w:val="none" w:sz="0" w:space="0" w:color="auto"/>
                                                        <w:bottom w:val="none" w:sz="0" w:space="0" w:color="auto"/>
                                                        <w:right w:val="none" w:sz="0" w:space="0" w:color="auto"/>
                                                      </w:divBdr>
                                                      <w:divsChild>
                                                        <w:div w:id="1703626187">
                                                          <w:marLeft w:val="0"/>
                                                          <w:marRight w:val="0"/>
                                                          <w:marTop w:val="0"/>
                                                          <w:marBottom w:val="0"/>
                                                          <w:divBdr>
                                                            <w:top w:val="none" w:sz="0" w:space="0" w:color="auto"/>
                                                            <w:left w:val="none" w:sz="0" w:space="0" w:color="auto"/>
                                                            <w:bottom w:val="none" w:sz="0" w:space="0" w:color="auto"/>
                                                            <w:right w:val="none" w:sz="0" w:space="0" w:color="auto"/>
                                                          </w:divBdr>
                                                          <w:divsChild>
                                                            <w:div w:id="601109193">
                                                              <w:marLeft w:val="0"/>
                                                              <w:marRight w:val="0"/>
                                                              <w:marTop w:val="0"/>
                                                              <w:marBottom w:val="0"/>
                                                              <w:divBdr>
                                                                <w:top w:val="none" w:sz="0" w:space="0" w:color="auto"/>
                                                                <w:left w:val="none" w:sz="0" w:space="0" w:color="auto"/>
                                                                <w:bottom w:val="none" w:sz="0" w:space="0" w:color="auto"/>
                                                                <w:right w:val="none" w:sz="0" w:space="0" w:color="auto"/>
                                                              </w:divBdr>
                                                              <w:divsChild>
                                                                <w:div w:id="1714960769">
                                                                  <w:marLeft w:val="0"/>
                                                                  <w:marRight w:val="0"/>
                                                                  <w:marTop w:val="0"/>
                                                                  <w:marBottom w:val="0"/>
                                                                  <w:divBdr>
                                                                    <w:top w:val="none" w:sz="0" w:space="0" w:color="auto"/>
                                                                    <w:left w:val="none" w:sz="0" w:space="0" w:color="auto"/>
                                                                    <w:bottom w:val="none" w:sz="0" w:space="0" w:color="auto"/>
                                                                    <w:right w:val="none" w:sz="0" w:space="0" w:color="auto"/>
                                                                  </w:divBdr>
                                                                </w:div>
                                                              </w:divsChild>
                                                            </w:div>
                                                            <w:div w:id="1704138486">
                                                              <w:marLeft w:val="0"/>
                                                              <w:marRight w:val="0"/>
                                                              <w:marTop w:val="0"/>
                                                              <w:marBottom w:val="0"/>
                                                              <w:divBdr>
                                                                <w:top w:val="none" w:sz="0" w:space="0" w:color="auto"/>
                                                                <w:left w:val="none" w:sz="0" w:space="0" w:color="auto"/>
                                                                <w:bottom w:val="none" w:sz="0" w:space="0" w:color="auto"/>
                                                                <w:right w:val="none" w:sz="0" w:space="0" w:color="auto"/>
                                                              </w:divBdr>
                                                              <w:divsChild>
                                                                <w:div w:id="15614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7">
                                                  <w:marLeft w:val="0"/>
                                                  <w:marRight w:val="0"/>
                                                  <w:marTop w:val="0"/>
                                                  <w:marBottom w:val="450"/>
                                                  <w:divBdr>
                                                    <w:top w:val="none" w:sz="0" w:space="0" w:color="auto"/>
                                                    <w:left w:val="none" w:sz="0" w:space="0" w:color="auto"/>
                                                    <w:bottom w:val="none" w:sz="0" w:space="0" w:color="auto"/>
                                                    <w:right w:val="none" w:sz="0" w:space="0" w:color="auto"/>
                                                  </w:divBdr>
                                                  <w:divsChild>
                                                    <w:div w:id="1284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093595">
      <w:bodyDiv w:val="1"/>
      <w:marLeft w:val="0"/>
      <w:marRight w:val="0"/>
      <w:marTop w:val="0"/>
      <w:marBottom w:val="0"/>
      <w:divBdr>
        <w:top w:val="none" w:sz="0" w:space="0" w:color="auto"/>
        <w:left w:val="none" w:sz="0" w:space="0" w:color="auto"/>
        <w:bottom w:val="none" w:sz="0" w:space="0" w:color="auto"/>
        <w:right w:val="none" w:sz="0" w:space="0" w:color="auto"/>
      </w:divBdr>
      <w:divsChild>
        <w:div w:id="1583568498">
          <w:marLeft w:val="0"/>
          <w:marRight w:val="0"/>
          <w:marTop w:val="0"/>
          <w:marBottom w:val="0"/>
          <w:divBdr>
            <w:top w:val="none" w:sz="0" w:space="0" w:color="auto"/>
            <w:left w:val="none" w:sz="0" w:space="0" w:color="auto"/>
            <w:bottom w:val="none" w:sz="0" w:space="0" w:color="auto"/>
            <w:right w:val="none" w:sz="0" w:space="0" w:color="auto"/>
          </w:divBdr>
          <w:divsChild>
            <w:div w:id="221184646">
              <w:marLeft w:val="0"/>
              <w:marRight w:val="0"/>
              <w:marTop w:val="0"/>
              <w:marBottom w:val="0"/>
              <w:divBdr>
                <w:top w:val="none" w:sz="0" w:space="0" w:color="auto"/>
                <w:left w:val="none" w:sz="0" w:space="0" w:color="auto"/>
                <w:bottom w:val="none" w:sz="0" w:space="0" w:color="auto"/>
                <w:right w:val="none" w:sz="0" w:space="0" w:color="auto"/>
              </w:divBdr>
            </w:div>
          </w:divsChild>
        </w:div>
        <w:div w:id="1799951523">
          <w:marLeft w:val="0"/>
          <w:marRight w:val="0"/>
          <w:marTop w:val="0"/>
          <w:marBottom w:val="0"/>
          <w:divBdr>
            <w:top w:val="none" w:sz="0" w:space="0" w:color="auto"/>
            <w:left w:val="none" w:sz="0" w:space="0" w:color="auto"/>
            <w:bottom w:val="none" w:sz="0" w:space="0" w:color="auto"/>
            <w:right w:val="none" w:sz="0" w:space="0" w:color="auto"/>
          </w:divBdr>
          <w:divsChild>
            <w:div w:id="268394946">
              <w:marLeft w:val="0"/>
              <w:marRight w:val="0"/>
              <w:marTop w:val="0"/>
              <w:marBottom w:val="0"/>
              <w:divBdr>
                <w:top w:val="none" w:sz="0" w:space="0" w:color="auto"/>
                <w:left w:val="none" w:sz="0" w:space="0" w:color="auto"/>
                <w:bottom w:val="none" w:sz="0" w:space="0" w:color="auto"/>
                <w:right w:val="none" w:sz="0" w:space="0" w:color="auto"/>
              </w:divBdr>
            </w:div>
          </w:divsChild>
        </w:div>
        <w:div w:id="355010670">
          <w:marLeft w:val="0"/>
          <w:marRight w:val="0"/>
          <w:marTop w:val="0"/>
          <w:marBottom w:val="0"/>
          <w:divBdr>
            <w:top w:val="none" w:sz="0" w:space="0" w:color="auto"/>
            <w:left w:val="none" w:sz="0" w:space="0" w:color="auto"/>
            <w:bottom w:val="none" w:sz="0" w:space="0" w:color="auto"/>
            <w:right w:val="none" w:sz="0" w:space="0" w:color="auto"/>
          </w:divBdr>
          <w:divsChild>
            <w:div w:id="1202665223">
              <w:marLeft w:val="0"/>
              <w:marRight w:val="0"/>
              <w:marTop w:val="0"/>
              <w:marBottom w:val="0"/>
              <w:divBdr>
                <w:top w:val="none" w:sz="0" w:space="0" w:color="auto"/>
                <w:left w:val="none" w:sz="0" w:space="0" w:color="auto"/>
                <w:bottom w:val="none" w:sz="0" w:space="0" w:color="auto"/>
                <w:right w:val="none" w:sz="0" w:space="0" w:color="auto"/>
              </w:divBdr>
              <w:divsChild>
                <w:div w:id="8787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2075">
          <w:marLeft w:val="0"/>
          <w:marRight w:val="0"/>
          <w:marTop w:val="0"/>
          <w:marBottom w:val="0"/>
          <w:divBdr>
            <w:top w:val="none" w:sz="0" w:space="0" w:color="auto"/>
            <w:left w:val="none" w:sz="0" w:space="0" w:color="auto"/>
            <w:bottom w:val="none" w:sz="0" w:space="0" w:color="auto"/>
            <w:right w:val="none" w:sz="0" w:space="0" w:color="auto"/>
          </w:divBdr>
          <w:divsChild>
            <w:div w:id="17507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429">
      <w:bodyDiv w:val="1"/>
      <w:marLeft w:val="0"/>
      <w:marRight w:val="0"/>
      <w:marTop w:val="0"/>
      <w:marBottom w:val="0"/>
      <w:divBdr>
        <w:top w:val="none" w:sz="0" w:space="0" w:color="auto"/>
        <w:left w:val="none" w:sz="0" w:space="0" w:color="auto"/>
        <w:bottom w:val="none" w:sz="0" w:space="0" w:color="auto"/>
        <w:right w:val="none" w:sz="0" w:space="0" w:color="auto"/>
      </w:divBdr>
      <w:divsChild>
        <w:div w:id="2000500993">
          <w:marLeft w:val="0"/>
          <w:marRight w:val="0"/>
          <w:marTop w:val="0"/>
          <w:marBottom w:val="0"/>
          <w:divBdr>
            <w:top w:val="none" w:sz="0" w:space="0" w:color="auto"/>
            <w:left w:val="none" w:sz="0" w:space="0" w:color="auto"/>
            <w:bottom w:val="none" w:sz="0" w:space="0" w:color="auto"/>
            <w:right w:val="none" w:sz="0" w:space="0" w:color="auto"/>
          </w:divBdr>
          <w:divsChild>
            <w:div w:id="390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698">
      <w:bodyDiv w:val="1"/>
      <w:marLeft w:val="0"/>
      <w:marRight w:val="0"/>
      <w:marTop w:val="0"/>
      <w:marBottom w:val="0"/>
      <w:divBdr>
        <w:top w:val="none" w:sz="0" w:space="0" w:color="auto"/>
        <w:left w:val="none" w:sz="0" w:space="0" w:color="auto"/>
        <w:bottom w:val="none" w:sz="0" w:space="0" w:color="auto"/>
        <w:right w:val="none" w:sz="0" w:space="0" w:color="auto"/>
      </w:divBdr>
      <w:divsChild>
        <w:div w:id="471094977">
          <w:marLeft w:val="0"/>
          <w:marRight w:val="0"/>
          <w:marTop w:val="0"/>
          <w:marBottom w:val="0"/>
          <w:divBdr>
            <w:top w:val="none" w:sz="0" w:space="0" w:color="auto"/>
            <w:left w:val="none" w:sz="0" w:space="0" w:color="auto"/>
            <w:bottom w:val="none" w:sz="0" w:space="0" w:color="auto"/>
            <w:right w:val="none" w:sz="0" w:space="0" w:color="auto"/>
          </w:divBdr>
          <w:divsChild>
            <w:div w:id="614949205">
              <w:marLeft w:val="0"/>
              <w:marRight w:val="0"/>
              <w:marTop w:val="0"/>
              <w:marBottom w:val="0"/>
              <w:divBdr>
                <w:top w:val="none" w:sz="0" w:space="0" w:color="auto"/>
                <w:left w:val="none" w:sz="0" w:space="0" w:color="auto"/>
                <w:bottom w:val="none" w:sz="0" w:space="0" w:color="auto"/>
                <w:right w:val="none" w:sz="0" w:space="0" w:color="auto"/>
              </w:divBdr>
              <w:divsChild>
                <w:div w:id="891576014">
                  <w:marLeft w:val="0"/>
                  <w:marRight w:val="0"/>
                  <w:marTop w:val="0"/>
                  <w:marBottom w:val="0"/>
                  <w:divBdr>
                    <w:top w:val="none" w:sz="0" w:space="0" w:color="auto"/>
                    <w:left w:val="none" w:sz="0" w:space="0" w:color="auto"/>
                    <w:bottom w:val="none" w:sz="0" w:space="0" w:color="auto"/>
                    <w:right w:val="none" w:sz="0" w:space="0" w:color="auto"/>
                  </w:divBdr>
                  <w:divsChild>
                    <w:div w:id="1416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4962">
          <w:marLeft w:val="0"/>
          <w:marRight w:val="0"/>
          <w:marTop w:val="0"/>
          <w:marBottom w:val="0"/>
          <w:divBdr>
            <w:top w:val="none" w:sz="0" w:space="0" w:color="auto"/>
            <w:left w:val="none" w:sz="0" w:space="0" w:color="auto"/>
            <w:bottom w:val="none" w:sz="0" w:space="0" w:color="auto"/>
            <w:right w:val="none" w:sz="0" w:space="0" w:color="auto"/>
          </w:divBdr>
          <w:divsChild>
            <w:div w:id="1853103317">
              <w:marLeft w:val="0"/>
              <w:marRight w:val="0"/>
              <w:marTop w:val="0"/>
              <w:marBottom w:val="0"/>
              <w:divBdr>
                <w:top w:val="none" w:sz="0" w:space="0" w:color="auto"/>
                <w:left w:val="none" w:sz="0" w:space="0" w:color="auto"/>
                <w:bottom w:val="none" w:sz="0" w:space="0" w:color="auto"/>
                <w:right w:val="none" w:sz="0" w:space="0" w:color="auto"/>
              </w:divBdr>
              <w:divsChild>
                <w:div w:id="1645432263">
                  <w:marLeft w:val="0"/>
                  <w:marRight w:val="0"/>
                  <w:marTop w:val="0"/>
                  <w:marBottom w:val="0"/>
                  <w:divBdr>
                    <w:top w:val="none" w:sz="0" w:space="0" w:color="auto"/>
                    <w:left w:val="none" w:sz="0" w:space="0" w:color="auto"/>
                    <w:bottom w:val="none" w:sz="0" w:space="0" w:color="auto"/>
                    <w:right w:val="none" w:sz="0" w:space="0" w:color="auto"/>
                  </w:divBdr>
                  <w:divsChild>
                    <w:div w:id="2013756115">
                      <w:marLeft w:val="0"/>
                      <w:marRight w:val="0"/>
                      <w:marTop w:val="0"/>
                      <w:marBottom w:val="0"/>
                      <w:divBdr>
                        <w:top w:val="none" w:sz="0" w:space="0" w:color="auto"/>
                        <w:left w:val="none" w:sz="0" w:space="0" w:color="auto"/>
                        <w:bottom w:val="none" w:sz="0" w:space="0" w:color="auto"/>
                        <w:right w:val="none" w:sz="0" w:space="0" w:color="auto"/>
                      </w:divBdr>
                      <w:divsChild>
                        <w:div w:id="1258635822">
                          <w:marLeft w:val="0"/>
                          <w:marRight w:val="0"/>
                          <w:marTop w:val="0"/>
                          <w:marBottom w:val="0"/>
                          <w:divBdr>
                            <w:top w:val="none" w:sz="0" w:space="0" w:color="auto"/>
                            <w:left w:val="none" w:sz="0" w:space="0" w:color="auto"/>
                            <w:bottom w:val="none" w:sz="0" w:space="0" w:color="auto"/>
                            <w:right w:val="none" w:sz="0" w:space="0" w:color="auto"/>
                          </w:divBdr>
                        </w:div>
                      </w:divsChild>
                    </w:div>
                    <w:div w:id="571087549">
                      <w:marLeft w:val="0"/>
                      <w:marRight w:val="0"/>
                      <w:marTop w:val="0"/>
                      <w:marBottom w:val="0"/>
                      <w:divBdr>
                        <w:top w:val="none" w:sz="0" w:space="0" w:color="auto"/>
                        <w:left w:val="none" w:sz="0" w:space="0" w:color="auto"/>
                        <w:bottom w:val="none" w:sz="0" w:space="0" w:color="auto"/>
                        <w:right w:val="none" w:sz="0" w:space="0" w:color="auto"/>
                      </w:divBdr>
                      <w:divsChild>
                        <w:div w:id="1505120783">
                          <w:marLeft w:val="0"/>
                          <w:marRight w:val="0"/>
                          <w:marTop w:val="0"/>
                          <w:marBottom w:val="0"/>
                          <w:divBdr>
                            <w:top w:val="none" w:sz="0" w:space="0" w:color="auto"/>
                            <w:left w:val="none" w:sz="0" w:space="0" w:color="auto"/>
                            <w:bottom w:val="none" w:sz="0" w:space="0" w:color="auto"/>
                            <w:right w:val="none" w:sz="0" w:space="0" w:color="auto"/>
                          </w:divBdr>
                          <w:divsChild>
                            <w:div w:id="1116872146">
                              <w:marLeft w:val="0"/>
                              <w:marRight w:val="0"/>
                              <w:marTop w:val="0"/>
                              <w:marBottom w:val="0"/>
                              <w:divBdr>
                                <w:top w:val="none" w:sz="0" w:space="0" w:color="auto"/>
                                <w:left w:val="none" w:sz="0" w:space="0" w:color="auto"/>
                                <w:bottom w:val="none" w:sz="0" w:space="0" w:color="auto"/>
                                <w:right w:val="none" w:sz="0" w:space="0" w:color="auto"/>
                              </w:divBdr>
                              <w:divsChild>
                                <w:div w:id="2131045421">
                                  <w:marLeft w:val="0"/>
                                  <w:marRight w:val="0"/>
                                  <w:marTop w:val="0"/>
                                  <w:marBottom w:val="0"/>
                                  <w:divBdr>
                                    <w:top w:val="none" w:sz="0" w:space="0" w:color="auto"/>
                                    <w:left w:val="none" w:sz="0" w:space="0" w:color="auto"/>
                                    <w:bottom w:val="none" w:sz="0" w:space="0" w:color="auto"/>
                                    <w:right w:val="none" w:sz="0" w:space="0" w:color="auto"/>
                                  </w:divBdr>
                                  <w:divsChild>
                                    <w:div w:id="5438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7032">
                      <w:marLeft w:val="0"/>
                      <w:marRight w:val="0"/>
                      <w:marTop w:val="0"/>
                      <w:marBottom w:val="0"/>
                      <w:divBdr>
                        <w:top w:val="none" w:sz="0" w:space="0" w:color="auto"/>
                        <w:left w:val="none" w:sz="0" w:space="0" w:color="auto"/>
                        <w:bottom w:val="none" w:sz="0" w:space="0" w:color="auto"/>
                        <w:right w:val="none" w:sz="0" w:space="0" w:color="auto"/>
                      </w:divBdr>
                      <w:divsChild>
                        <w:div w:id="1140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534082">
      <w:bodyDiv w:val="1"/>
      <w:marLeft w:val="0"/>
      <w:marRight w:val="0"/>
      <w:marTop w:val="0"/>
      <w:marBottom w:val="0"/>
      <w:divBdr>
        <w:top w:val="none" w:sz="0" w:space="0" w:color="auto"/>
        <w:left w:val="none" w:sz="0" w:space="0" w:color="auto"/>
        <w:bottom w:val="none" w:sz="0" w:space="0" w:color="auto"/>
        <w:right w:val="none" w:sz="0" w:space="0" w:color="auto"/>
      </w:divBdr>
      <w:divsChild>
        <w:div w:id="169413087">
          <w:marLeft w:val="0"/>
          <w:marRight w:val="0"/>
          <w:marTop w:val="0"/>
          <w:marBottom w:val="0"/>
          <w:divBdr>
            <w:top w:val="none" w:sz="0" w:space="0" w:color="auto"/>
            <w:left w:val="none" w:sz="0" w:space="0" w:color="auto"/>
            <w:bottom w:val="none" w:sz="0" w:space="0" w:color="auto"/>
            <w:right w:val="none" w:sz="0" w:space="0" w:color="auto"/>
          </w:divBdr>
          <w:divsChild>
            <w:div w:id="1433470589">
              <w:marLeft w:val="0"/>
              <w:marRight w:val="0"/>
              <w:marTop w:val="0"/>
              <w:marBottom w:val="0"/>
              <w:divBdr>
                <w:top w:val="none" w:sz="0" w:space="0" w:color="auto"/>
                <w:left w:val="none" w:sz="0" w:space="0" w:color="auto"/>
                <w:bottom w:val="none" w:sz="0" w:space="0" w:color="auto"/>
                <w:right w:val="none" w:sz="0" w:space="0" w:color="auto"/>
              </w:divBdr>
              <w:divsChild>
                <w:div w:id="1190140495">
                  <w:marLeft w:val="0"/>
                  <w:marRight w:val="0"/>
                  <w:marTop w:val="0"/>
                  <w:marBottom w:val="0"/>
                  <w:divBdr>
                    <w:top w:val="none" w:sz="0" w:space="0" w:color="auto"/>
                    <w:left w:val="none" w:sz="0" w:space="0" w:color="auto"/>
                    <w:bottom w:val="none" w:sz="0" w:space="0" w:color="auto"/>
                    <w:right w:val="none" w:sz="0" w:space="0" w:color="auto"/>
                  </w:divBdr>
                </w:div>
              </w:divsChild>
            </w:div>
            <w:div w:id="1628009620">
              <w:marLeft w:val="0"/>
              <w:marRight w:val="0"/>
              <w:marTop w:val="0"/>
              <w:marBottom w:val="0"/>
              <w:divBdr>
                <w:top w:val="none" w:sz="0" w:space="0" w:color="auto"/>
                <w:left w:val="none" w:sz="0" w:space="0" w:color="auto"/>
                <w:bottom w:val="none" w:sz="0" w:space="0" w:color="auto"/>
                <w:right w:val="none" w:sz="0" w:space="0" w:color="auto"/>
              </w:divBdr>
            </w:div>
          </w:divsChild>
        </w:div>
        <w:div w:id="1477912265">
          <w:marLeft w:val="0"/>
          <w:marRight w:val="0"/>
          <w:marTop w:val="0"/>
          <w:marBottom w:val="0"/>
          <w:divBdr>
            <w:top w:val="none" w:sz="0" w:space="0" w:color="auto"/>
            <w:left w:val="none" w:sz="0" w:space="0" w:color="auto"/>
            <w:bottom w:val="none" w:sz="0" w:space="0" w:color="auto"/>
            <w:right w:val="none" w:sz="0" w:space="0" w:color="auto"/>
          </w:divBdr>
          <w:divsChild>
            <w:div w:id="1775783430">
              <w:marLeft w:val="0"/>
              <w:marRight w:val="0"/>
              <w:marTop w:val="0"/>
              <w:marBottom w:val="0"/>
              <w:divBdr>
                <w:top w:val="none" w:sz="0" w:space="0" w:color="auto"/>
                <w:left w:val="none" w:sz="0" w:space="0" w:color="auto"/>
                <w:bottom w:val="none" w:sz="0" w:space="0" w:color="auto"/>
                <w:right w:val="none" w:sz="0" w:space="0" w:color="auto"/>
              </w:divBdr>
              <w:divsChild>
                <w:div w:id="262691917">
                  <w:marLeft w:val="0"/>
                  <w:marRight w:val="0"/>
                  <w:marTop w:val="0"/>
                  <w:marBottom w:val="0"/>
                  <w:divBdr>
                    <w:top w:val="none" w:sz="0" w:space="0" w:color="auto"/>
                    <w:left w:val="none" w:sz="0" w:space="0" w:color="auto"/>
                    <w:bottom w:val="none" w:sz="0" w:space="0" w:color="auto"/>
                    <w:right w:val="none" w:sz="0" w:space="0" w:color="auto"/>
                  </w:divBdr>
                </w:div>
                <w:div w:id="806167939">
                  <w:marLeft w:val="0"/>
                  <w:marRight w:val="0"/>
                  <w:marTop w:val="0"/>
                  <w:marBottom w:val="0"/>
                  <w:divBdr>
                    <w:top w:val="none" w:sz="0" w:space="0" w:color="auto"/>
                    <w:left w:val="none" w:sz="0" w:space="0" w:color="auto"/>
                    <w:bottom w:val="none" w:sz="0" w:space="0" w:color="auto"/>
                    <w:right w:val="none" w:sz="0" w:space="0" w:color="auto"/>
                  </w:divBdr>
                </w:div>
                <w:div w:id="1639652815">
                  <w:marLeft w:val="0"/>
                  <w:marRight w:val="0"/>
                  <w:marTop w:val="0"/>
                  <w:marBottom w:val="0"/>
                  <w:divBdr>
                    <w:top w:val="none" w:sz="0" w:space="0" w:color="auto"/>
                    <w:left w:val="none" w:sz="0" w:space="0" w:color="auto"/>
                    <w:bottom w:val="none" w:sz="0" w:space="0" w:color="auto"/>
                    <w:right w:val="none" w:sz="0" w:space="0" w:color="auto"/>
                  </w:divBdr>
                </w:div>
                <w:div w:id="664868528">
                  <w:marLeft w:val="0"/>
                  <w:marRight w:val="0"/>
                  <w:marTop w:val="0"/>
                  <w:marBottom w:val="0"/>
                  <w:divBdr>
                    <w:top w:val="none" w:sz="0" w:space="0" w:color="auto"/>
                    <w:left w:val="none" w:sz="0" w:space="0" w:color="auto"/>
                    <w:bottom w:val="none" w:sz="0" w:space="0" w:color="auto"/>
                    <w:right w:val="none" w:sz="0" w:space="0" w:color="auto"/>
                  </w:divBdr>
                </w:div>
                <w:div w:id="1539391186">
                  <w:marLeft w:val="0"/>
                  <w:marRight w:val="0"/>
                  <w:marTop w:val="0"/>
                  <w:marBottom w:val="0"/>
                  <w:divBdr>
                    <w:top w:val="none" w:sz="0" w:space="0" w:color="auto"/>
                    <w:left w:val="none" w:sz="0" w:space="0" w:color="auto"/>
                    <w:bottom w:val="none" w:sz="0" w:space="0" w:color="auto"/>
                    <w:right w:val="none" w:sz="0" w:space="0" w:color="auto"/>
                  </w:divBdr>
                </w:div>
                <w:div w:id="1241528342">
                  <w:marLeft w:val="0"/>
                  <w:marRight w:val="0"/>
                  <w:marTop w:val="0"/>
                  <w:marBottom w:val="0"/>
                  <w:divBdr>
                    <w:top w:val="none" w:sz="0" w:space="0" w:color="auto"/>
                    <w:left w:val="none" w:sz="0" w:space="0" w:color="auto"/>
                    <w:bottom w:val="none" w:sz="0" w:space="0" w:color="auto"/>
                    <w:right w:val="none" w:sz="0" w:space="0" w:color="auto"/>
                  </w:divBdr>
                </w:div>
                <w:div w:id="550045988">
                  <w:marLeft w:val="0"/>
                  <w:marRight w:val="0"/>
                  <w:marTop w:val="0"/>
                  <w:marBottom w:val="0"/>
                  <w:divBdr>
                    <w:top w:val="none" w:sz="0" w:space="0" w:color="auto"/>
                    <w:left w:val="none" w:sz="0" w:space="0" w:color="auto"/>
                    <w:bottom w:val="none" w:sz="0" w:space="0" w:color="auto"/>
                    <w:right w:val="none" w:sz="0" w:space="0" w:color="auto"/>
                  </w:divBdr>
                </w:div>
                <w:div w:id="873275957">
                  <w:marLeft w:val="0"/>
                  <w:marRight w:val="0"/>
                  <w:marTop w:val="0"/>
                  <w:marBottom w:val="0"/>
                  <w:divBdr>
                    <w:top w:val="none" w:sz="0" w:space="0" w:color="auto"/>
                    <w:left w:val="none" w:sz="0" w:space="0" w:color="auto"/>
                    <w:bottom w:val="none" w:sz="0" w:space="0" w:color="auto"/>
                    <w:right w:val="none" w:sz="0" w:space="0" w:color="auto"/>
                  </w:divBdr>
                </w:div>
                <w:div w:id="1546021844">
                  <w:marLeft w:val="0"/>
                  <w:marRight w:val="0"/>
                  <w:marTop w:val="0"/>
                  <w:marBottom w:val="0"/>
                  <w:divBdr>
                    <w:top w:val="none" w:sz="0" w:space="0" w:color="auto"/>
                    <w:left w:val="none" w:sz="0" w:space="0" w:color="auto"/>
                    <w:bottom w:val="none" w:sz="0" w:space="0" w:color="auto"/>
                    <w:right w:val="none" w:sz="0" w:space="0" w:color="auto"/>
                  </w:divBdr>
                </w:div>
                <w:div w:id="998460821">
                  <w:marLeft w:val="0"/>
                  <w:marRight w:val="0"/>
                  <w:marTop w:val="0"/>
                  <w:marBottom w:val="0"/>
                  <w:divBdr>
                    <w:top w:val="none" w:sz="0" w:space="0" w:color="auto"/>
                    <w:left w:val="none" w:sz="0" w:space="0" w:color="auto"/>
                    <w:bottom w:val="none" w:sz="0" w:space="0" w:color="auto"/>
                    <w:right w:val="none" w:sz="0" w:space="0" w:color="auto"/>
                  </w:divBdr>
                </w:div>
                <w:div w:id="2064257102">
                  <w:marLeft w:val="0"/>
                  <w:marRight w:val="0"/>
                  <w:marTop w:val="0"/>
                  <w:marBottom w:val="0"/>
                  <w:divBdr>
                    <w:top w:val="none" w:sz="0" w:space="0" w:color="auto"/>
                    <w:left w:val="none" w:sz="0" w:space="0" w:color="auto"/>
                    <w:bottom w:val="none" w:sz="0" w:space="0" w:color="auto"/>
                    <w:right w:val="none" w:sz="0" w:space="0" w:color="auto"/>
                  </w:divBdr>
                </w:div>
                <w:div w:id="2095397389">
                  <w:marLeft w:val="0"/>
                  <w:marRight w:val="0"/>
                  <w:marTop w:val="0"/>
                  <w:marBottom w:val="0"/>
                  <w:divBdr>
                    <w:top w:val="none" w:sz="0" w:space="0" w:color="auto"/>
                    <w:left w:val="none" w:sz="0" w:space="0" w:color="auto"/>
                    <w:bottom w:val="none" w:sz="0" w:space="0" w:color="auto"/>
                    <w:right w:val="none" w:sz="0" w:space="0" w:color="auto"/>
                  </w:divBdr>
                </w:div>
                <w:div w:id="707796701">
                  <w:marLeft w:val="0"/>
                  <w:marRight w:val="0"/>
                  <w:marTop w:val="0"/>
                  <w:marBottom w:val="0"/>
                  <w:divBdr>
                    <w:top w:val="none" w:sz="0" w:space="0" w:color="auto"/>
                    <w:left w:val="none" w:sz="0" w:space="0" w:color="auto"/>
                    <w:bottom w:val="none" w:sz="0" w:space="0" w:color="auto"/>
                    <w:right w:val="none" w:sz="0" w:space="0" w:color="auto"/>
                  </w:divBdr>
                </w:div>
                <w:div w:id="1219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CDE9D6-BDB9-43C0-AF31-C8F04CD0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9939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User</cp:lastModifiedBy>
  <cp:revision>3</cp:revision>
  <cp:lastPrinted>2021-09-03T16:05:00Z</cp:lastPrinted>
  <dcterms:created xsi:type="dcterms:W3CDTF">2021-12-03T13:00:00Z</dcterms:created>
  <dcterms:modified xsi:type="dcterms:W3CDTF">2021-12-07T10:29:00Z</dcterms:modified>
</cp:coreProperties>
</file>