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14" w:rsidRDefault="00CC5714">
      <w:pPr>
        <w:pStyle w:val="normal"/>
        <w:spacing w:line="360" w:lineRule="auto"/>
        <w:ind w:left="566" w:right="418"/>
        <w:jc w:val="center"/>
        <w:rPr>
          <w:b/>
          <w:sz w:val="28"/>
          <w:szCs w:val="28"/>
        </w:rPr>
      </w:pPr>
    </w:p>
    <w:p w:rsidR="00CC5714" w:rsidRPr="001A510F" w:rsidRDefault="001A510F">
      <w:pPr>
        <w:pStyle w:val="normal"/>
        <w:shd w:val="clear" w:color="auto" w:fill="FFFFFF"/>
        <w:spacing w:line="360" w:lineRule="auto"/>
        <w:jc w:val="center"/>
        <w:rPr>
          <w:rFonts w:ascii="Calibri" w:hAnsi="Calibri"/>
          <w:b/>
        </w:rPr>
      </w:pPr>
      <w:r w:rsidRPr="001A510F">
        <w:rPr>
          <w:rFonts w:ascii="Calibri" w:hAnsi="Calibri"/>
          <w:b/>
        </w:rPr>
        <w:t>Προϋπολογισμός που θα αφήσει πίσω του καμένη γη</w:t>
      </w:r>
    </w:p>
    <w:p w:rsidR="00CC5714" w:rsidRPr="001A510F" w:rsidRDefault="001A510F">
      <w:pPr>
        <w:pStyle w:val="normal"/>
        <w:shd w:val="clear" w:color="auto" w:fill="FFFFFF"/>
        <w:spacing w:line="360" w:lineRule="auto"/>
        <w:jc w:val="both"/>
        <w:rPr>
          <w:rFonts w:ascii="Calibri" w:hAnsi="Calibri"/>
        </w:rPr>
      </w:pPr>
      <w:r w:rsidRPr="001A510F">
        <w:rPr>
          <w:rFonts w:ascii="Calibri" w:hAnsi="Calibri"/>
        </w:rPr>
        <w:t xml:space="preserve">Με ψήφους 13 ΥΠΕΡ και 18 ΚΑΤΑ καταψηφίστηκε η εισήγηση της Διοίκησης για τον Προϋπολογισμό 2022 του Δήμου Πεντέλης, αλλά, ελέω του Νόμου </w:t>
      </w:r>
      <w:proofErr w:type="spellStart"/>
      <w:r w:rsidRPr="001A510F">
        <w:rPr>
          <w:rFonts w:ascii="Calibri" w:hAnsi="Calibri"/>
        </w:rPr>
        <w:t>Θεοδωρικάκου</w:t>
      </w:r>
      <w:proofErr w:type="spellEnd"/>
      <w:r w:rsidRPr="001A510F">
        <w:rPr>
          <w:rFonts w:ascii="Calibri" w:hAnsi="Calibri"/>
        </w:rPr>
        <w:t>, πέρασε ως η μοναδική πρόταση που κατατέθηκε στο Δημοτικό Συμβούλιο! Ο επικεφαλής της παράταξης ΠΕΝΤΕΛΗ 20</w:t>
      </w:r>
      <w:r w:rsidRPr="001A510F">
        <w:rPr>
          <w:rFonts w:ascii="Calibri" w:hAnsi="Calibri"/>
        </w:rPr>
        <w:t xml:space="preserve">20 ΠΡΑΣΙΝΗ ΕΞΥΠΝΗ ΔΗΜΟΚΡΑΤΙΚΗ ΠΟΛΗ, κ. Άγγελος </w:t>
      </w:r>
      <w:proofErr w:type="spellStart"/>
      <w:r w:rsidRPr="001A510F">
        <w:rPr>
          <w:rFonts w:ascii="Calibri" w:hAnsi="Calibri"/>
        </w:rPr>
        <w:t>Παλαιοδήμος</w:t>
      </w:r>
      <w:proofErr w:type="spellEnd"/>
      <w:r w:rsidRPr="001A510F">
        <w:rPr>
          <w:rFonts w:ascii="Calibri" w:hAnsi="Calibri"/>
        </w:rPr>
        <w:t xml:space="preserve">, χρειάστηκε μόλις 10 λεπτά της ώρας για να </w:t>
      </w:r>
      <w:proofErr w:type="spellStart"/>
      <w:r w:rsidRPr="001A510F">
        <w:rPr>
          <w:rFonts w:ascii="Calibri" w:hAnsi="Calibri"/>
        </w:rPr>
        <w:t>αποδομήσει</w:t>
      </w:r>
      <w:proofErr w:type="spellEnd"/>
      <w:r w:rsidRPr="001A510F">
        <w:rPr>
          <w:rFonts w:ascii="Calibri" w:hAnsi="Calibri"/>
        </w:rPr>
        <w:t xml:space="preserve"> την ωραιοποιημένη κατάσταση των οικονομικών του Δήμου που παρουσίασε η Δήμαρχος κατά την εισήγησή της. Κατέδειξε με αδιάσειστα στοιχεία ότι ο σ</w:t>
      </w:r>
      <w:r w:rsidRPr="001A510F">
        <w:rPr>
          <w:rFonts w:ascii="Calibri" w:hAnsi="Calibri"/>
        </w:rPr>
        <w:t>υγκεκριμένος προϋπολογισμός αποτυπώνει το μέγεθος της αποτυχίας της οικονομικής διαχείρισης του Δήμου Πεντέλης από την κ. Κεχαγιά, καθώς είναι ένας Προϋπολογισμός που:</w:t>
      </w:r>
    </w:p>
    <w:p w:rsidR="00CC5714" w:rsidRPr="001A510F" w:rsidRDefault="001A510F">
      <w:pPr>
        <w:pStyle w:val="normal"/>
        <w:numPr>
          <w:ilvl w:val="0"/>
          <w:numId w:val="1"/>
        </w:numPr>
        <w:shd w:val="clear" w:color="auto" w:fill="FFFFFF"/>
        <w:spacing w:line="360" w:lineRule="auto"/>
        <w:jc w:val="both"/>
        <w:rPr>
          <w:rFonts w:ascii="Calibri" w:hAnsi="Calibri"/>
        </w:rPr>
      </w:pPr>
      <w:r w:rsidRPr="001A510F">
        <w:rPr>
          <w:rFonts w:ascii="Calibri" w:hAnsi="Calibri"/>
        </w:rPr>
        <w:t xml:space="preserve">επέστρεψε </w:t>
      </w:r>
      <w:hyperlink r:id="rId5">
        <w:r w:rsidRPr="001A510F">
          <w:rPr>
            <w:rFonts w:ascii="Calibri" w:hAnsi="Calibri"/>
            <w:color w:val="1155CC"/>
            <w:u w:val="single"/>
          </w:rPr>
          <w:t>με παρατηρήσεις από το Παρατηρητήριο Οικονομικής Αυτοτέλειας των ΟΤ</w:t>
        </w:r>
      </w:hyperlink>
      <w:r w:rsidRPr="001A510F">
        <w:rPr>
          <w:rFonts w:ascii="Calibri" w:hAnsi="Calibri"/>
          <w:color w:val="1155CC"/>
          <w:u w:val="single"/>
        </w:rPr>
        <w:t>Α</w:t>
      </w:r>
      <w:r w:rsidRPr="001A510F">
        <w:rPr>
          <w:rFonts w:ascii="Calibri" w:hAnsi="Calibri"/>
        </w:rPr>
        <w:t>, αναγκάζοντας τη Διοίκηση του Δήμου Πεντέλης να τον ξαναπεράσει από την Οικονομική Επιτροπή, ώστε να συμμορφωθεί μειώνοντας τα παραφουσκωμένα έσοδά του κατά 279.000€</w:t>
      </w:r>
    </w:p>
    <w:p w:rsidR="00CC5714" w:rsidRPr="001A510F" w:rsidRDefault="001A510F">
      <w:pPr>
        <w:pStyle w:val="normal"/>
        <w:numPr>
          <w:ilvl w:val="0"/>
          <w:numId w:val="1"/>
        </w:numPr>
        <w:shd w:val="clear" w:color="auto" w:fill="FFFFFF"/>
        <w:spacing w:line="360" w:lineRule="auto"/>
        <w:jc w:val="both"/>
        <w:rPr>
          <w:rFonts w:ascii="Calibri" w:hAnsi="Calibri"/>
        </w:rPr>
      </w:pPr>
      <w:r w:rsidRPr="001A510F">
        <w:rPr>
          <w:rFonts w:ascii="Calibri" w:hAnsi="Calibri"/>
        </w:rPr>
        <w:t xml:space="preserve">δεν είναι ισοσκελισμένος στο κομμάτι του ανταποδοτικού τέλους αγοράς γης 0,50 (εν αντιθέσει με πέρυσι). Ενώ στις 31/12/2021 το </w:t>
      </w:r>
      <w:hyperlink r:id="rId6">
        <w:r w:rsidRPr="001A510F">
          <w:rPr>
            <w:rFonts w:ascii="Calibri" w:hAnsi="Calibri"/>
            <w:color w:val="1155CC"/>
            <w:u w:val="single"/>
          </w:rPr>
          <w:t>ταμειακό υπόλοιπο του συγκεκ</w:t>
        </w:r>
        <w:r w:rsidRPr="001A510F">
          <w:rPr>
            <w:rFonts w:ascii="Calibri" w:hAnsi="Calibri"/>
            <w:color w:val="1155CC"/>
            <w:u w:val="single"/>
          </w:rPr>
          <w:t>ριμένου τέλους είναι  4.391.433,75€  (Κ.Α. εσόδων 511</w:t>
        </w:r>
      </w:hyperlink>
      <w:r w:rsidRPr="001A510F">
        <w:rPr>
          <w:rFonts w:ascii="Calibri" w:hAnsi="Calibri"/>
          <w:color w:val="1155CC"/>
          <w:u w:val="single"/>
        </w:rPr>
        <w:t>3),</w:t>
      </w:r>
      <w:r w:rsidRPr="001A510F">
        <w:rPr>
          <w:rFonts w:ascii="Calibri" w:hAnsi="Calibri"/>
        </w:rPr>
        <w:t xml:space="preserve"> δεν ισοσκελίζεται με αντίστοιχη δαπάνη για την αγορά γης αλλά υπολείπεται άνω των 2.200.000,00€ (βλέπε </w:t>
      </w:r>
      <w:hyperlink r:id="rId7">
        <w:r w:rsidRPr="001A510F">
          <w:rPr>
            <w:rFonts w:ascii="Calibri" w:hAnsi="Calibri"/>
            <w:color w:val="1155CC"/>
            <w:u w:val="single"/>
          </w:rPr>
          <w:t>Κ.Α. εξόδων 30-7111.001 “Αγορά οικοπέδων τέλος 0,50” με 2.150.000,00€</w:t>
        </w:r>
      </w:hyperlink>
      <w:r w:rsidRPr="001A510F">
        <w:rPr>
          <w:rFonts w:ascii="Calibri" w:hAnsi="Calibri"/>
        </w:rPr>
        <w:t>)</w:t>
      </w:r>
    </w:p>
    <w:p w:rsidR="00CC5714" w:rsidRPr="001A510F" w:rsidRDefault="001A510F">
      <w:pPr>
        <w:pStyle w:val="normal"/>
        <w:numPr>
          <w:ilvl w:val="0"/>
          <w:numId w:val="1"/>
        </w:numPr>
        <w:shd w:val="clear" w:color="auto" w:fill="FFFFFF"/>
        <w:spacing w:line="360" w:lineRule="auto"/>
        <w:jc w:val="both"/>
        <w:rPr>
          <w:rFonts w:ascii="Calibri" w:hAnsi="Calibri"/>
        </w:rPr>
      </w:pPr>
      <w:r w:rsidRPr="001A510F">
        <w:rPr>
          <w:rFonts w:ascii="Calibri" w:hAnsi="Calibri"/>
        </w:rPr>
        <w:t>θα δημιουργήσει ακόμα μεγαλύτερα ελλείμματα στο κομμάτι των ανταποδοτικών τελών φωτισμού και καθαριότητας από αυτά των δύο τελευταίων ετών (έλλειμμα 201.716,80 € το 2020 και 641.994</w:t>
      </w:r>
      <w:r w:rsidRPr="001A510F">
        <w:rPr>
          <w:rFonts w:ascii="Calibri" w:hAnsi="Calibri"/>
        </w:rPr>
        <w:t>,80 € το 2021), αναλώνοντας ακόμα περισσότερο το ταμειακό υπόλοιπο ή με άλλα λόγια τρώγοντας από τα έτοιμα</w:t>
      </w:r>
    </w:p>
    <w:p w:rsidR="00CC5714" w:rsidRPr="001A510F" w:rsidRDefault="001A510F">
      <w:pPr>
        <w:pStyle w:val="normal"/>
        <w:numPr>
          <w:ilvl w:val="0"/>
          <w:numId w:val="1"/>
        </w:numPr>
        <w:shd w:val="clear" w:color="auto" w:fill="FFFFFF"/>
        <w:spacing w:line="360" w:lineRule="auto"/>
        <w:jc w:val="both"/>
        <w:rPr>
          <w:rFonts w:ascii="Calibri" w:hAnsi="Calibri"/>
        </w:rPr>
      </w:pPr>
      <w:r w:rsidRPr="001A510F">
        <w:rPr>
          <w:rFonts w:ascii="Calibri" w:hAnsi="Calibri"/>
        </w:rPr>
        <w:t>περιλαμβάνει αύξηση των απλήρωτων τιμολογίων (Υποχρεώσεων Προηγούμενου Οικονομικού Έτους - Π.Ο.Ε.) από 364.000€ το 2021 σε 690.000€ το 2022 (βλέπε</w:t>
      </w:r>
      <w:hyperlink r:id="rId8">
        <w:r w:rsidRPr="001A510F">
          <w:rPr>
            <w:rFonts w:ascii="Calibri" w:hAnsi="Calibri"/>
            <w:color w:val="1155CC"/>
            <w:u w:val="single"/>
          </w:rPr>
          <w:t xml:space="preserve"> Κ.Α. εξόδων 00-811</w:t>
        </w:r>
      </w:hyperlink>
      <w:r w:rsidRPr="001A510F">
        <w:rPr>
          <w:rFonts w:ascii="Calibri" w:hAnsi="Calibri"/>
        </w:rPr>
        <w:t>)</w:t>
      </w:r>
    </w:p>
    <w:p w:rsidR="00CC5714" w:rsidRPr="001A510F" w:rsidRDefault="001A510F">
      <w:pPr>
        <w:pStyle w:val="normal"/>
        <w:numPr>
          <w:ilvl w:val="0"/>
          <w:numId w:val="1"/>
        </w:numPr>
        <w:shd w:val="clear" w:color="auto" w:fill="FFFFFF"/>
        <w:spacing w:line="360" w:lineRule="auto"/>
        <w:jc w:val="both"/>
        <w:rPr>
          <w:rFonts w:ascii="Calibri" w:hAnsi="Calibri"/>
        </w:rPr>
      </w:pPr>
      <w:r w:rsidRPr="001A510F">
        <w:rPr>
          <w:rFonts w:ascii="Calibri" w:hAnsi="Calibri"/>
        </w:rPr>
        <w:t>μειώνει τις έκτακτες επιχορηγήσεις προς τις δύο σχολικές επιτροπές, από 200.000€ για το 2021 (100.000€ για την Α/</w:t>
      </w:r>
      <w:proofErr w:type="spellStart"/>
      <w:r w:rsidRPr="001A510F">
        <w:rPr>
          <w:rFonts w:ascii="Calibri" w:hAnsi="Calibri"/>
        </w:rPr>
        <w:t>Βάθμια</w:t>
      </w:r>
      <w:proofErr w:type="spellEnd"/>
      <w:r w:rsidRPr="001A510F">
        <w:rPr>
          <w:rFonts w:ascii="Calibri" w:hAnsi="Calibri"/>
        </w:rPr>
        <w:t xml:space="preserve"> και 100.000€ για τ</w:t>
      </w:r>
      <w:r w:rsidRPr="001A510F">
        <w:rPr>
          <w:rFonts w:ascii="Calibri" w:hAnsi="Calibri"/>
        </w:rPr>
        <w:t>ην Β/</w:t>
      </w:r>
      <w:proofErr w:type="spellStart"/>
      <w:r w:rsidRPr="001A510F">
        <w:rPr>
          <w:rFonts w:ascii="Calibri" w:hAnsi="Calibri"/>
        </w:rPr>
        <w:t>βάθμια</w:t>
      </w:r>
      <w:proofErr w:type="spellEnd"/>
      <w:r w:rsidRPr="001A510F">
        <w:rPr>
          <w:rFonts w:ascii="Calibri" w:hAnsi="Calibri"/>
        </w:rPr>
        <w:t>)  σε μόλις 60.000€ το 2022 (40.000€ για την Α/</w:t>
      </w:r>
      <w:proofErr w:type="spellStart"/>
      <w:r w:rsidRPr="001A510F">
        <w:rPr>
          <w:rFonts w:ascii="Calibri" w:hAnsi="Calibri"/>
        </w:rPr>
        <w:t>Βάθμια</w:t>
      </w:r>
      <w:proofErr w:type="spellEnd"/>
      <w:r w:rsidRPr="001A510F">
        <w:rPr>
          <w:rFonts w:ascii="Calibri" w:hAnsi="Calibri"/>
        </w:rPr>
        <w:t xml:space="preserve"> και 20.000€ για την Β/</w:t>
      </w:r>
      <w:proofErr w:type="spellStart"/>
      <w:r w:rsidRPr="001A510F">
        <w:rPr>
          <w:rFonts w:ascii="Calibri" w:hAnsi="Calibri"/>
        </w:rPr>
        <w:t>βάθμια</w:t>
      </w:r>
      <w:proofErr w:type="spellEnd"/>
      <w:r w:rsidRPr="001A510F">
        <w:rPr>
          <w:rFonts w:ascii="Calibri" w:hAnsi="Calibri"/>
        </w:rPr>
        <w:t xml:space="preserve">) (βλέπε </w:t>
      </w:r>
      <w:hyperlink r:id="rId9">
        <w:r w:rsidRPr="001A510F">
          <w:rPr>
            <w:rFonts w:ascii="Calibri" w:hAnsi="Calibri"/>
            <w:color w:val="1155CC"/>
            <w:u w:val="single"/>
          </w:rPr>
          <w:t>Κ.Α. εξόδων 00-6711.003 και 00-6711.004</w:t>
        </w:r>
      </w:hyperlink>
      <w:r w:rsidRPr="001A510F">
        <w:rPr>
          <w:rFonts w:ascii="Calibri" w:hAnsi="Calibri"/>
        </w:rPr>
        <w:t>)</w:t>
      </w:r>
    </w:p>
    <w:p w:rsidR="00CC5714" w:rsidRPr="001A510F" w:rsidRDefault="001A510F">
      <w:pPr>
        <w:pStyle w:val="normal"/>
        <w:numPr>
          <w:ilvl w:val="0"/>
          <w:numId w:val="1"/>
        </w:numPr>
        <w:shd w:val="clear" w:color="auto" w:fill="FFFFFF"/>
        <w:spacing w:line="360" w:lineRule="auto"/>
        <w:jc w:val="both"/>
        <w:rPr>
          <w:rFonts w:ascii="Calibri" w:hAnsi="Calibri"/>
        </w:rPr>
      </w:pPr>
      <w:r w:rsidRPr="001A510F">
        <w:rPr>
          <w:rFonts w:ascii="Calibri" w:hAnsi="Calibri"/>
        </w:rPr>
        <w:t>δεν περιλαμβά</w:t>
      </w:r>
      <w:r w:rsidRPr="001A510F">
        <w:rPr>
          <w:rFonts w:ascii="Calibri" w:hAnsi="Calibri"/>
        </w:rPr>
        <w:t>νει επενδύσεις στον τομέα της Πολιτικής Προστασίας, παρά τις υποσχέσεις που δόθηκαν  την ακριβώς προηγούμενη ημέρας (στον Απολογισμό της Διοίκησης για την ¨Ελπίδα¨).</w:t>
      </w:r>
    </w:p>
    <w:p w:rsidR="00CC5714" w:rsidRPr="001A510F" w:rsidRDefault="00CC5714">
      <w:pPr>
        <w:pStyle w:val="normal"/>
        <w:shd w:val="clear" w:color="auto" w:fill="FFFFFF"/>
        <w:spacing w:line="360" w:lineRule="auto"/>
        <w:jc w:val="both"/>
        <w:rPr>
          <w:rFonts w:ascii="Calibri" w:hAnsi="Calibri"/>
        </w:rPr>
      </w:pPr>
    </w:p>
    <w:p w:rsidR="00CC5714" w:rsidRPr="001A510F" w:rsidRDefault="001A510F">
      <w:pPr>
        <w:pStyle w:val="normal"/>
        <w:shd w:val="clear" w:color="auto" w:fill="FFFFFF"/>
        <w:spacing w:line="360" w:lineRule="auto"/>
        <w:jc w:val="both"/>
        <w:rPr>
          <w:rFonts w:ascii="Calibri" w:hAnsi="Calibri"/>
        </w:rPr>
      </w:pPr>
      <w:r w:rsidRPr="001A510F">
        <w:rPr>
          <w:rFonts w:ascii="Calibri" w:hAnsi="Calibri"/>
        </w:rPr>
        <w:t>Όσο και αν προσπαθεί η κ. Κεχαγιά να πείσει για την καλή οικονομική κατάσταση του Δήμου Π</w:t>
      </w:r>
      <w:r w:rsidRPr="001A510F">
        <w:rPr>
          <w:rFonts w:ascii="Calibri" w:hAnsi="Calibri"/>
        </w:rPr>
        <w:t xml:space="preserve">εντέλης, είναι μάταιο. Και μόνο ότι </w:t>
      </w:r>
      <w:hyperlink r:id="rId10">
        <w:r w:rsidRPr="001A510F">
          <w:rPr>
            <w:rFonts w:ascii="Calibri" w:hAnsi="Calibri"/>
            <w:color w:val="1155CC"/>
            <w:u w:val="single"/>
          </w:rPr>
          <w:t>δεν έχει φέρει προς ψήφιση τους ισολογισμούς του 2019 και του 2020</w:t>
        </w:r>
      </w:hyperlink>
      <w:r w:rsidRPr="001A510F">
        <w:rPr>
          <w:rFonts w:ascii="Calibri" w:hAnsi="Calibri"/>
        </w:rPr>
        <w:t xml:space="preserve">, αλλά και ότι </w:t>
      </w:r>
      <w:r w:rsidRPr="001A510F">
        <w:rPr>
          <w:rFonts w:ascii="Calibri" w:hAnsi="Calibri"/>
        </w:rPr>
        <w:t>δεν έχει κάνει κανέναν ΕΤΗΣΙΟ ΔΗΜΟΣΙΟ ΑΠΟΛΟΓΙΣΜΟ σε συνεδρίαση του Δημοτικού Συμβουλίου, όπως ο νόμος ορίζει, αρκούν για να καταδείξουν την αναξιοπιστία ως ένα από τα βασικά χαρακτηριστικά της. Μια αναξιοπιστία που εμμέσως της χρεώνουν και οι δημοτικοί σύμ</w:t>
      </w:r>
      <w:r w:rsidRPr="001A510F">
        <w:rPr>
          <w:rFonts w:ascii="Calibri" w:hAnsi="Calibri"/>
        </w:rPr>
        <w:t xml:space="preserve">βουλοι που τη “στηρίζουν”, αφού κανείς δεν αποδέχεται εδώ και σχεδόν δύο χρόνια τη θέση του Αντιδημάρχου Οικονομικών (μοναδική περίπτωση σε σύνολο 332 </w:t>
      </w:r>
      <w:proofErr w:type="spellStart"/>
      <w:r w:rsidRPr="001A510F">
        <w:rPr>
          <w:rFonts w:ascii="Calibri" w:hAnsi="Calibri"/>
        </w:rPr>
        <w:t>Καλλικρατικών</w:t>
      </w:r>
      <w:proofErr w:type="spellEnd"/>
      <w:r w:rsidRPr="001A510F">
        <w:rPr>
          <w:rFonts w:ascii="Calibri" w:hAnsi="Calibri"/>
        </w:rPr>
        <w:t xml:space="preserve"> Δήμων της χώρας).</w:t>
      </w:r>
    </w:p>
    <w:p w:rsidR="00CC5714" w:rsidRPr="001A510F" w:rsidRDefault="001A510F">
      <w:pPr>
        <w:pStyle w:val="normal"/>
        <w:shd w:val="clear" w:color="auto" w:fill="FFFFFF"/>
        <w:spacing w:line="360" w:lineRule="auto"/>
        <w:jc w:val="both"/>
        <w:rPr>
          <w:rFonts w:ascii="Calibri" w:hAnsi="Calibri"/>
        </w:rPr>
      </w:pPr>
      <w:r w:rsidRPr="001A510F">
        <w:rPr>
          <w:rFonts w:ascii="Calibri" w:hAnsi="Calibri"/>
        </w:rPr>
        <w:t>Καλούμε την κ. Κεχαγιά να υλοποιήσει στο μικρότερο δυνατό βαθμό τον Προϋπ</w:t>
      </w:r>
      <w:r w:rsidRPr="001A510F">
        <w:rPr>
          <w:rFonts w:ascii="Calibri" w:hAnsi="Calibri"/>
        </w:rPr>
        <w:t xml:space="preserve">ολογισμό των δαπανών. Σε διαφορετική περίπτωση, είναι σίγουρο πως στην ψήφιση του επόμενου προϋπολογισμού δεν θα έχει το θάρρος να δώσει το παρών (όπως έκανε και με τον Απολογισμό της “Ελπίδας”), αφού ο Δήμος θα έχει κηρύξει στάση πληρωμών. Αν η ίδια έχει </w:t>
      </w:r>
      <w:r w:rsidRPr="001A510F">
        <w:rPr>
          <w:rFonts w:ascii="Calibri" w:hAnsi="Calibri"/>
        </w:rPr>
        <w:t>αποφασίσει να κάνει ηρωική έξοδο από τη θέση της Δημάρχου, τουλάχιστον ας μην αφήσει πίσω της καμένη γη. Αλλά βέβαια, με όποιον δάσκαλο καθίσεις τέτοια γράμματα θα μάθεις. Προγραμματισμένες αναθέσεις με συνολικό προϋπολογισμό άνω των 830.000,00€ όπως :</w:t>
      </w:r>
    </w:p>
    <w:p w:rsidR="00CC5714" w:rsidRPr="001A510F" w:rsidRDefault="001A510F">
      <w:pPr>
        <w:pStyle w:val="normal"/>
        <w:shd w:val="clear" w:color="auto" w:fill="FFFFFF"/>
        <w:spacing w:line="360" w:lineRule="auto"/>
        <w:jc w:val="both"/>
        <w:rPr>
          <w:rFonts w:ascii="Calibri" w:hAnsi="Calibri"/>
        </w:rPr>
      </w:pPr>
      <w:r w:rsidRPr="001A510F">
        <w:rPr>
          <w:rFonts w:ascii="Calibri" w:hAnsi="Calibri"/>
        </w:rPr>
        <w:lastRenderedPageBreak/>
        <w:t xml:space="preserve">α) </w:t>
      </w:r>
      <w:hyperlink r:id="rId11">
        <w:r w:rsidRPr="001A510F">
          <w:rPr>
            <w:rFonts w:ascii="Calibri" w:hAnsi="Calibri"/>
            <w:color w:val="1155CC"/>
            <w:u w:val="single"/>
          </w:rPr>
          <w:t>Υπηρεσίες  μεταφοράς ωφελούμενων</w:t>
        </w:r>
      </w:hyperlink>
      <w:r w:rsidRPr="001A510F">
        <w:rPr>
          <w:rFonts w:ascii="Calibri" w:hAnsi="Calibri"/>
        </w:rPr>
        <w:t xml:space="preserve"> (εκδρομές ΚΑΠΗ κτλ) 193.343,00€</w:t>
      </w:r>
    </w:p>
    <w:p w:rsidR="00CC5714" w:rsidRPr="001A510F" w:rsidRDefault="001A510F">
      <w:pPr>
        <w:pStyle w:val="normal"/>
        <w:shd w:val="clear" w:color="auto" w:fill="FFFFFF"/>
        <w:spacing w:line="360" w:lineRule="auto"/>
        <w:jc w:val="both"/>
        <w:rPr>
          <w:rFonts w:ascii="Calibri" w:hAnsi="Calibri"/>
        </w:rPr>
      </w:pPr>
      <w:r w:rsidRPr="001A510F">
        <w:rPr>
          <w:rFonts w:ascii="Calibri" w:hAnsi="Calibri"/>
        </w:rPr>
        <w:t xml:space="preserve">β) </w:t>
      </w:r>
      <w:hyperlink r:id="rId12">
        <w:r w:rsidRPr="001A510F">
          <w:rPr>
            <w:rFonts w:ascii="Calibri" w:hAnsi="Calibri"/>
            <w:color w:val="1155CC"/>
            <w:u w:val="single"/>
          </w:rPr>
          <w:t>Υπηρεσίες πολιτιστικών εκδηλώσεων</w:t>
        </w:r>
      </w:hyperlink>
      <w:r w:rsidRPr="001A510F">
        <w:rPr>
          <w:rFonts w:ascii="Calibri" w:hAnsi="Calibri"/>
        </w:rPr>
        <w:t xml:space="preserve"> 146.518,38€</w:t>
      </w:r>
    </w:p>
    <w:p w:rsidR="00CC5714" w:rsidRPr="001A510F" w:rsidRDefault="001A510F">
      <w:pPr>
        <w:pStyle w:val="normal"/>
        <w:shd w:val="clear" w:color="auto" w:fill="FFFFFF"/>
        <w:spacing w:line="360" w:lineRule="auto"/>
        <w:jc w:val="both"/>
        <w:rPr>
          <w:rFonts w:ascii="Calibri" w:hAnsi="Calibri"/>
        </w:rPr>
      </w:pPr>
      <w:r w:rsidRPr="001A510F">
        <w:rPr>
          <w:rFonts w:ascii="Calibri" w:hAnsi="Calibri"/>
        </w:rPr>
        <w:t xml:space="preserve">γ) </w:t>
      </w:r>
      <w:hyperlink r:id="rId13">
        <w:r w:rsidRPr="001A510F">
          <w:rPr>
            <w:rFonts w:ascii="Calibri" w:hAnsi="Calibri"/>
            <w:color w:val="1155CC"/>
            <w:u w:val="single"/>
          </w:rPr>
          <w:t>Υπηρεσίες συμβουλευτικού προγράμματος διαχείρισης σταδιοδρομίας σε μαθητές Λυκείου</w:t>
        </w:r>
      </w:hyperlink>
      <w:r w:rsidRPr="001A510F">
        <w:rPr>
          <w:rFonts w:ascii="Calibri" w:hAnsi="Calibri"/>
        </w:rPr>
        <w:t xml:space="preserve"> 122.760,00€</w:t>
      </w:r>
    </w:p>
    <w:p w:rsidR="00CC5714" w:rsidRPr="001A510F" w:rsidRDefault="001A510F">
      <w:pPr>
        <w:pStyle w:val="normal"/>
        <w:shd w:val="clear" w:color="auto" w:fill="FFFFFF"/>
        <w:spacing w:line="360" w:lineRule="auto"/>
        <w:jc w:val="both"/>
        <w:rPr>
          <w:rFonts w:ascii="Calibri" w:hAnsi="Calibri"/>
        </w:rPr>
      </w:pPr>
      <w:r w:rsidRPr="001A510F">
        <w:rPr>
          <w:rFonts w:ascii="Calibri" w:hAnsi="Calibri"/>
        </w:rPr>
        <w:t xml:space="preserve">δ) </w:t>
      </w:r>
      <w:hyperlink r:id="rId14">
        <w:r w:rsidRPr="001A510F">
          <w:rPr>
            <w:rFonts w:ascii="Calibri" w:hAnsi="Calibri"/>
            <w:color w:val="1155CC"/>
            <w:u w:val="single"/>
          </w:rPr>
          <w:t>Υπηρεσίες ψυχικής υγείας και προληπτικής ιατρικής</w:t>
        </w:r>
      </w:hyperlink>
      <w:r w:rsidRPr="001A510F">
        <w:rPr>
          <w:rFonts w:ascii="Calibri" w:hAnsi="Calibri"/>
        </w:rPr>
        <w:t xml:space="preserve"> 229.965,44€</w:t>
      </w:r>
    </w:p>
    <w:p w:rsidR="00CC5714" w:rsidRPr="001A510F" w:rsidRDefault="001A510F">
      <w:pPr>
        <w:pStyle w:val="normal"/>
        <w:shd w:val="clear" w:color="auto" w:fill="FFFFFF"/>
        <w:spacing w:line="360" w:lineRule="auto"/>
        <w:jc w:val="both"/>
        <w:rPr>
          <w:rFonts w:ascii="Calibri" w:hAnsi="Calibri"/>
        </w:rPr>
      </w:pPr>
      <w:r w:rsidRPr="001A510F">
        <w:rPr>
          <w:rFonts w:ascii="Calibri" w:hAnsi="Calibri"/>
        </w:rPr>
        <w:t xml:space="preserve">ε) </w:t>
      </w:r>
      <w:hyperlink r:id="rId15">
        <w:r w:rsidRPr="001A510F">
          <w:rPr>
            <w:rFonts w:ascii="Calibri" w:hAnsi="Calibri"/>
            <w:color w:val="1155CC"/>
            <w:u w:val="single"/>
          </w:rPr>
          <w:t>Προμήθεια οργάνων άθλησης</w:t>
        </w:r>
      </w:hyperlink>
      <w:r w:rsidRPr="001A510F">
        <w:rPr>
          <w:rFonts w:ascii="Calibri" w:hAnsi="Calibri"/>
        </w:rPr>
        <w:t xml:space="preserve"> 144.509,60€</w:t>
      </w:r>
    </w:p>
    <w:p w:rsidR="00CC5714" w:rsidRPr="001A510F" w:rsidRDefault="001A510F">
      <w:pPr>
        <w:pStyle w:val="normal"/>
        <w:shd w:val="clear" w:color="auto" w:fill="FFFFFF"/>
        <w:spacing w:line="360" w:lineRule="auto"/>
        <w:jc w:val="both"/>
        <w:rPr>
          <w:rFonts w:ascii="Calibri" w:hAnsi="Calibri"/>
        </w:rPr>
      </w:pPr>
      <w:r w:rsidRPr="001A510F">
        <w:rPr>
          <w:rFonts w:ascii="Calibri" w:hAnsi="Calibri"/>
        </w:rPr>
        <w:t xml:space="preserve">είναι ικανές να τινάξουν τα οικονομικά του Δήμου </w:t>
      </w:r>
      <w:r w:rsidRPr="001A510F">
        <w:rPr>
          <w:rFonts w:ascii="Calibri" w:hAnsi="Calibri"/>
        </w:rPr>
        <w:t xml:space="preserve">Πεντέλης στον αέρα. Εκτός βέβαια των παραπάνω, η παταγώδης αποτυχία διαχείρισης των συνεπειών της “ΜΗΔΕΙΑΣ” και της “ΕΛΠΙΔΑΣ” κατέδειξε ότι άλλες πρέπει να είναι οι προτεραιότητες του Δήμου μας. Ο χειμώνας δεν έχει τελειώσει και το καλοκαίρι είναι μπροστά </w:t>
      </w:r>
      <w:r w:rsidRPr="001A510F">
        <w:rPr>
          <w:rFonts w:ascii="Calibri" w:hAnsi="Calibri"/>
        </w:rPr>
        <w:t>μας…</w:t>
      </w:r>
    </w:p>
    <w:p w:rsidR="00CC5714" w:rsidRPr="001A510F" w:rsidRDefault="00CC5714">
      <w:pPr>
        <w:pStyle w:val="normal"/>
        <w:shd w:val="clear" w:color="auto" w:fill="FFFFFF"/>
        <w:spacing w:line="360" w:lineRule="auto"/>
        <w:ind w:left="720"/>
        <w:jc w:val="both"/>
        <w:rPr>
          <w:rFonts w:ascii="Calibri" w:hAnsi="Calibri"/>
        </w:rPr>
      </w:pPr>
    </w:p>
    <w:p w:rsidR="00CC5714" w:rsidRPr="001A510F" w:rsidRDefault="00CC5714">
      <w:pPr>
        <w:pStyle w:val="normal"/>
        <w:shd w:val="clear" w:color="auto" w:fill="FFFFFF"/>
        <w:spacing w:line="360" w:lineRule="auto"/>
        <w:jc w:val="both"/>
        <w:rPr>
          <w:rFonts w:ascii="Calibri" w:hAnsi="Calibri"/>
        </w:rPr>
      </w:pPr>
    </w:p>
    <w:p w:rsidR="00CC5714" w:rsidRPr="001A510F" w:rsidRDefault="001A510F">
      <w:pPr>
        <w:pStyle w:val="normal"/>
        <w:shd w:val="clear" w:color="auto" w:fill="FFFFFF"/>
        <w:spacing w:line="360" w:lineRule="auto"/>
        <w:jc w:val="both"/>
        <w:rPr>
          <w:rFonts w:ascii="Calibri" w:hAnsi="Calibri"/>
          <w:b/>
        </w:rPr>
      </w:pPr>
      <w:r w:rsidRPr="001A510F">
        <w:rPr>
          <w:rFonts w:ascii="Calibri" w:hAnsi="Calibri"/>
        </w:rPr>
        <w:t>Υ.Γ: Προκειμένου να ξεφύγει από μια δύσκολη γι’ αυτήν κατάσταση, κατά τη διάρκεια της συνεδρίασης του Δημοτικού Συμβουλίου, η κ. Κεχαγιά επέλεξε να πετάξει τη μπάλα στην εξέδρα, παραθέτοντας ανεπιβεβαίωτους αριθμούς για το ανταποδοτικό τέλος 0,50. Στο σπίτ</w:t>
      </w:r>
      <w:r w:rsidRPr="001A510F">
        <w:rPr>
          <w:rFonts w:ascii="Calibri" w:hAnsi="Calibri"/>
        </w:rPr>
        <w:t>ι του κρεμασμένου, βέβαια, δεν μιλάνε για σχοινί!! Εμείς ως συνδυασμός έχουμε εδώ και καιρό καταθέσει συγκεκριμένη πρόταση (</w:t>
      </w:r>
      <w:hyperlink r:id="rId16">
        <w:r w:rsidRPr="001A510F">
          <w:rPr>
            <w:rFonts w:ascii="Calibri" w:hAnsi="Calibri"/>
            <w:color w:val="1155CC"/>
            <w:u w:val="single"/>
          </w:rPr>
          <w:t>Ανταποδοτικό τέλος 0,50. Ο διαχρονικός εσωτερικός δανεισμός και η υποχρ</w:t>
        </w:r>
        <w:r w:rsidRPr="001A510F">
          <w:rPr>
            <w:rFonts w:ascii="Calibri" w:hAnsi="Calibri"/>
            <w:color w:val="1155CC"/>
            <w:u w:val="single"/>
          </w:rPr>
          <w:t>έωση μηδενισμού του ελλείμματος</w:t>
        </w:r>
      </w:hyperlink>
      <w:r w:rsidRPr="001A510F">
        <w:rPr>
          <w:rFonts w:ascii="Calibri" w:hAnsi="Calibri"/>
        </w:rPr>
        <w:t>). Καλωσορίζουμε την όψιμη ευαισθησία της για το θέμα και την περιμένουμε σε επόμενη συνεδρίαση του Δ.Σ. Εκεί θα φανεί ποιοι χρησιμοποίησαν παρανόμως το ανταποδοτικό τέλος 0,50 για άλλους σκοπούς. Εκεί θα πρέπει να παρθούν απ</w:t>
      </w:r>
      <w:r w:rsidRPr="001A510F">
        <w:rPr>
          <w:rFonts w:ascii="Calibri" w:hAnsi="Calibri"/>
        </w:rPr>
        <w:t>οφάσεις για την αποκατάσταση και την αξιοποίησή του!</w:t>
      </w:r>
    </w:p>
    <w:p w:rsidR="00CC5714" w:rsidRDefault="00CC5714">
      <w:pPr>
        <w:pStyle w:val="normal"/>
        <w:spacing w:line="360" w:lineRule="auto"/>
        <w:ind w:left="566" w:right="418"/>
        <w:jc w:val="center"/>
        <w:rPr>
          <w:b/>
          <w:sz w:val="24"/>
          <w:szCs w:val="24"/>
        </w:rPr>
      </w:pPr>
    </w:p>
    <w:p w:rsidR="00CC5714" w:rsidRDefault="00CC5714">
      <w:pPr>
        <w:pStyle w:val="normal"/>
        <w:shd w:val="clear" w:color="auto" w:fill="FFFFFF"/>
        <w:spacing w:line="360" w:lineRule="auto"/>
        <w:rPr>
          <w:b/>
          <w:sz w:val="18"/>
          <w:szCs w:val="18"/>
        </w:rPr>
      </w:pPr>
    </w:p>
    <w:p w:rsidR="00CC5714" w:rsidRDefault="001A510F">
      <w:pPr>
        <w:pStyle w:val="normal"/>
        <w:spacing w:after="200" w:line="360" w:lineRule="auto"/>
        <w:ind w:right="5"/>
        <w:jc w:val="center"/>
        <w:rPr>
          <w:b/>
          <w:sz w:val="26"/>
          <w:szCs w:val="26"/>
        </w:rPr>
      </w:pPr>
      <w:r>
        <w:rPr>
          <w:b/>
          <w:sz w:val="26"/>
          <w:szCs w:val="26"/>
        </w:rPr>
        <w:t>ΑΠΟ ΤΟ ΓΡΑΦΕΙΟ ΤΥΠΟΥ</w:t>
      </w:r>
    </w:p>
    <w:p w:rsidR="00CC5714" w:rsidRDefault="00CC5714">
      <w:pPr>
        <w:pStyle w:val="normal"/>
        <w:spacing w:line="360" w:lineRule="auto"/>
        <w:jc w:val="center"/>
        <w:rPr>
          <w:b/>
          <w:color w:val="393939"/>
          <w:sz w:val="24"/>
          <w:szCs w:val="24"/>
          <w:highlight w:val="white"/>
        </w:rPr>
      </w:pPr>
    </w:p>
    <w:sectPr w:rsidR="00CC5714" w:rsidSect="00CC5714">
      <w:pgSz w:w="11909" w:h="16834"/>
      <w:pgMar w:top="566" w:right="575" w:bottom="547" w:left="7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8289E"/>
    <w:multiLevelType w:val="multilevel"/>
    <w:tmpl w:val="EF540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5714"/>
    <w:rsid w:val="001A510F"/>
    <w:rsid w:val="00CC57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CC5714"/>
    <w:pPr>
      <w:keepNext/>
      <w:keepLines/>
      <w:spacing w:before="400" w:after="120"/>
      <w:outlineLvl w:val="0"/>
    </w:pPr>
    <w:rPr>
      <w:sz w:val="40"/>
      <w:szCs w:val="40"/>
    </w:rPr>
  </w:style>
  <w:style w:type="paragraph" w:styleId="2">
    <w:name w:val="heading 2"/>
    <w:basedOn w:val="normal"/>
    <w:next w:val="normal"/>
    <w:rsid w:val="00CC5714"/>
    <w:pPr>
      <w:keepNext/>
      <w:keepLines/>
      <w:spacing w:before="360" w:after="120"/>
      <w:outlineLvl w:val="1"/>
    </w:pPr>
    <w:rPr>
      <w:sz w:val="32"/>
      <w:szCs w:val="32"/>
    </w:rPr>
  </w:style>
  <w:style w:type="paragraph" w:styleId="3">
    <w:name w:val="heading 3"/>
    <w:basedOn w:val="normal"/>
    <w:next w:val="normal"/>
    <w:rsid w:val="00CC5714"/>
    <w:pPr>
      <w:keepNext/>
      <w:keepLines/>
      <w:spacing w:before="320" w:after="80"/>
      <w:outlineLvl w:val="2"/>
    </w:pPr>
    <w:rPr>
      <w:color w:val="434343"/>
      <w:sz w:val="28"/>
      <w:szCs w:val="28"/>
    </w:rPr>
  </w:style>
  <w:style w:type="paragraph" w:styleId="4">
    <w:name w:val="heading 4"/>
    <w:basedOn w:val="normal"/>
    <w:next w:val="normal"/>
    <w:rsid w:val="00CC5714"/>
    <w:pPr>
      <w:keepNext/>
      <w:keepLines/>
      <w:spacing w:before="280" w:after="80"/>
      <w:outlineLvl w:val="3"/>
    </w:pPr>
    <w:rPr>
      <w:color w:val="666666"/>
      <w:sz w:val="24"/>
      <w:szCs w:val="24"/>
    </w:rPr>
  </w:style>
  <w:style w:type="paragraph" w:styleId="5">
    <w:name w:val="heading 5"/>
    <w:basedOn w:val="normal"/>
    <w:next w:val="normal"/>
    <w:rsid w:val="00CC5714"/>
    <w:pPr>
      <w:keepNext/>
      <w:keepLines/>
      <w:spacing w:before="240" w:after="80"/>
      <w:outlineLvl w:val="4"/>
    </w:pPr>
    <w:rPr>
      <w:color w:val="666666"/>
    </w:rPr>
  </w:style>
  <w:style w:type="paragraph" w:styleId="6">
    <w:name w:val="heading 6"/>
    <w:basedOn w:val="normal"/>
    <w:next w:val="normal"/>
    <w:rsid w:val="00CC571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C5714"/>
  </w:style>
  <w:style w:type="table" w:customStyle="1" w:styleId="TableNormal">
    <w:name w:val="Table Normal"/>
    <w:rsid w:val="00CC5714"/>
    <w:tblPr>
      <w:tblCellMar>
        <w:top w:w="0" w:type="dxa"/>
        <w:left w:w="0" w:type="dxa"/>
        <w:bottom w:w="0" w:type="dxa"/>
        <w:right w:w="0" w:type="dxa"/>
      </w:tblCellMar>
    </w:tblPr>
  </w:style>
  <w:style w:type="paragraph" w:styleId="a3">
    <w:name w:val="Title"/>
    <w:basedOn w:val="normal"/>
    <w:next w:val="normal"/>
    <w:rsid w:val="00CC5714"/>
    <w:pPr>
      <w:keepNext/>
      <w:keepLines/>
      <w:spacing w:after="60"/>
    </w:pPr>
    <w:rPr>
      <w:sz w:val="52"/>
      <w:szCs w:val="52"/>
    </w:rPr>
  </w:style>
  <w:style w:type="paragraph" w:styleId="a4">
    <w:name w:val="Subtitle"/>
    <w:basedOn w:val="normal"/>
    <w:next w:val="normal"/>
    <w:rsid w:val="00CC5714"/>
    <w:pPr>
      <w:keepNext/>
      <w:keepLines/>
      <w:spacing w:after="320"/>
    </w:pPr>
    <w:rPr>
      <w:color w:val="666666"/>
      <w:sz w:val="30"/>
      <w:szCs w:val="30"/>
    </w:rPr>
  </w:style>
  <w:style w:type="paragraph" w:styleId="a5">
    <w:name w:val="Balloon Text"/>
    <w:basedOn w:val="a"/>
    <w:link w:val="Char"/>
    <w:uiPriority w:val="99"/>
    <w:semiHidden/>
    <w:unhideWhenUsed/>
    <w:rsid w:val="001A510F"/>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A5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rive.google.com/file/d/1pW6obLWDmNdohHM3eQVN86-D2r3ONjfv/view?usp=sharing" TargetMode="External"/><Relationship Id="rId13" Type="http://schemas.openxmlformats.org/officeDocument/2006/relationships/hyperlink" Target="https://penteli.gov.gr/wp-content/uploads/2021/12/S-%CE%9C%CE%95%CE%9B%CE%95%CE%A4%CE%97-%CE%95%CE%A0%CE%91%CE%93%CE%93%CE%95%CE%9B%CE%9C%CE%91%CE%A4%CE%99%CE%9A%CE%9F%CE%A3-%CE%A0%CE%A1%CE%9F%CE%A3%CE%91%CE%9D%CE%91%CE%A4%CE%9F%CE%9B%CE%99%CE%A3%CE%9C%CE%9F%CE%A3-sig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pW6obLWDmNdohHM3eQVN86-D2r3ONjfv/view?usp=sharing" TargetMode="External"/><Relationship Id="rId12" Type="http://schemas.openxmlformats.org/officeDocument/2006/relationships/hyperlink" Target="https://penteli.gov.gr/wp-content/uploads/2021/12/S-%CE%9C%CE%95%CE%9B%CE%95%CE%A4%CE%97-%CE%A5%CE%A0-%CE%91%CE%A1-101-%CE%93%CE%99%CE%91-%CE%A0%CE%9F%CE%9B%CE%99%CE%A4%CE%99%CE%A3%CE%A4%CE%99%CE%9A%CE%95%CE%A3-%CE%95%CE%9A%CE%94%CE%97%CE%9B%CE%A9%CE%A3%CE%95%CE%99%CE%A3-2022-2023sig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enteli2020.gr/post/elleimma050" TargetMode="External"/><Relationship Id="rId1" Type="http://schemas.openxmlformats.org/officeDocument/2006/relationships/numbering" Target="numbering.xml"/><Relationship Id="rId6" Type="http://schemas.openxmlformats.org/officeDocument/2006/relationships/hyperlink" Target="https://drive.google.com/file/d/1pZH7WYVXraOW8Hq_ax9H4Ivvay8Rsxw8/view?usp=sharing" TargetMode="External"/><Relationship Id="rId11" Type="http://schemas.openxmlformats.org/officeDocument/2006/relationships/hyperlink" Target="https://penteli.gov.gr/wp-content/uploads/2021/12/S-%CE%9C%CE%B5%CE%BB%CE%B5%CC%81%CF%84%CE%B7-%CE%BC%CE%B9%CC%81%CF%83%CE%B8%CF%89%CF%83%CE%B7%CF%82-%CE%BB%CE%B5%CF%89%CF%86%CE%BF%CF%81%CE%B5%CE%B9%CC%81%CF%89%CE%BD-%CE%BC%CE%B5-%CE%BF%CE%B4%CE%B7%CE%B3%CF%8C-sign.pdf" TargetMode="External"/><Relationship Id="rId5" Type="http://schemas.openxmlformats.org/officeDocument/2006/relationships/hyperlink" Target="https://drive.google.com/file/d/1pRzMFH8nG1zyNS99vHyuFpyzTv2R_U66/view?usp=sharing" TargetMode="External"/><Relationship Id="rId15" Type="http://schemas.openxmlformats.org/officeDocument/2006/relationships/hyperlink" Target="https://penteli.gov.gr/wp-content/uploads/2021/12/S-%CE%9C%CE%95%CE%9B%CE%95%CE%A4%CE%97-%CE%9F%CC%81%CF%81%CE%B3%CE%B1%CE%BD%CE%B1-%CE%B5%CE%BA%CE%B3%CF%85%CC%81%CE%BC%CE%BD%CE%B1%CF%83%CE%B7%CF%82-%CE%94%CE%B5%CE%BA-2021-sign.pdf" TargetMode="External"/><Relationship Id="rId10" Type="http://schemas.openxmlformats.org/officeDocument/2006/relationships/hyperlink" Target="https://penteli.gov.gr/%ce%b9%cf%83%ce%bf%ce%bb%ce%bf%ce%b3%ce%b9%cf%83%ce%bc%cf%8c%cf%82-%ce%b4%ce%ae%ce%bc%ce%bf%cf%85/" TargetMode="External"/><Relationship Id="rId4" Type="http://schemas.openxmlformats.org/officeDocument/2006/relationships/webSettings" Target="webSettings.xml"/><Relationship Id="rId9" Type="http://schemas.openxmlformats.org/officeDocument/2006/relationships/hyperlink" Target="https://drive.google.com/file/d/1pW6obLWDmNdohHM3eQVN86-D2r3ONjfv/view?usp=sharing" TargetMode="External"/><Relationship Id="rId14" Type="http://schemas.openxmlformats.org/officeDocument/2006/relationships/hyperlink" Target="https://penteli.gov.gr/wp-content/uploads/2021/12/S-%CE%A0%CE%A1%CE%9F%CE%9B%CE%97%CE%A0%CE%A4%CE%99%CE%9A%CE%97-%CE%99%CE%91%CE%A4%CE%A1%CE%99%CE%9A%CE%97-%CE%9A%CE%91%CE%99-%CE%A8%CE%A5%CE%A7%CE%99%CE%9A%CE%97-%CE%A5%CE%93%CE%95%CE%99%CE%91_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5926</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2022-02-15T08:17:00Z</dcterms:created>
  <dcterms:modified xsi:type="dcterms:W3CDTF">2022-02-15T08:17:00Z</dcterms:modified>
</cp:coreProperties>
</file>