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3F5" w:rsidRPr="000D73F5" w:rsidRDefault="000D73F5" w:rsidP="000D73F5">
      <w:pPr>
        <w:shd w:val="clear" w:color="auto" w:fill="FFFFFF"/>
        <w:jc w:val="center"/>
        <w:rPr>
          <w:rFonts w:eastAsia="Times New Roman" w:cs="Times New Roman"/>
          <w:shadow/>
          <w:color w:val="31849B" w:themeColor="accent5" w:themeShade="BF"/>
          <w:sz w:val="28"/>
          <w:szCs w:val="28"/>
          <w:lang w:eastAsia="el-GR"/>
        </w:rPr>
      </w:pPr>
      <w:r w:rsidRPr="000D73F5">
        <w:rPr>
          <w:rFonts w:eastAsia="Times New Roman" w:cs="Times New Roman"/>
          <w:b/>
          <w:bCs/>
          <w:shadow/>
          <w:color w:val="31849B" w:themeColor="accent5" w:themeShade="BF"/>
          <w:sz w:val="28"/>
          <w:szCs w:val="28"/>
          <w:lang w:eastAsia="el-GR"/>
        </w:rPr>
        <w:t>ΟΧΙ ΣΤΟ ΞΕΠΟΥΛΗΜΑ ΤΟΥ Ο.Α.Κ.Α.</w:t>
      </w:r>
    </w:p>
    <w:p w:rsidR="000D73F5" w:rsidRPr="000D73F5" w:rsidRDefault="000D73F5" w:rsidP="000D73F5">
      <w:pPr>
        <w:shd w:val="clear" w:color="auto" w:fill="FFFFFF"/>
        <w:jc w:val="center"/>
        <w:rPr>
          <w:rFonts w:eastAsia="Times New Roman" w:cs="Times New Roman"/>
          <w:shadow/>
          <w:color w:val="31849B" w:themeColor="accent5" w:themeShade="BF"/>
          <w:sz w:val="28"/>
          <w:szCs w:val="28"/>
          <w:lang w:eastAsia="el-GR"/>
        </w:rPr>
      </w:pPr>
      <w:r w:rsidRPr="000D73F5">
        <w:rPr>
          <w:rFonts w:eastAsia="Times New Roman" w:cs="Times New Roman"/>
          <w:b/>
          <w:bCs/>
          <w:shadow/>
          <w:color w:val="31849B" w:themeColor="accent5" w:themeShade="BF"/>
          <w:sz w:val="28"/>
          <w:szCs w:val="28"/>
          <w:lang w:eastAsia="el-GR"/>
        </w:rPr>
        <w:t>Οι εγκαταστάσεις του Τένις ξεπουλιούνται για 35 χρόνια</w:t>
      </w:r>
    </w:p>
    <w:p w:rsidR="000D73F5" w:rsidRPr="000D73F5" w:rsidRDefault="000D73F5" w:rsidP="000D73F5">
      <w:pPr>
        <w:shd w:val="clear" w:color="auto" w:fill="FFFFFF"/>
        <w:jc w:val="center"/>
        <w:rPr>
          <w:rFonts w:eastAsia="Times New Roman" w:cs="Times New Roman"/>
          <w:shadow/>
          <w:color w:val="31849B" w:themeColor="accent5" w:themeShade="BF"/>
          <w:sz w:val="28"/>
          <w:szCs w:val="28"/>
          <w:lang w:eastAsia="el-GR"/>
        </w:rPr>
      </w:pPr>
      <w:r w:rsidRPr="000D73F5">
        <w:rPr>
          <w:rFonts w:eastAsia="Times New Roman" w:cs="Times New Roman"/>
          <w:b/>
          <w:bCs/>
          <w:shadow/>
          <w:color w:val="31849B" w:themeColor="accent5" w:themeShade="BF"/>
          <w:sz w:val="28"/>
          <w:szCs w:val="28"/>
          <w:lang w:eastAsia="el-GR"/>
        </w:rPr>
        <w:t>Ο Δήμαρχος Αμαρουσίου είναι συνεργός σε αυτή την προσπάθεια</w:t>
      </w:r>
    </w:p>
    <w:p w:rsidR="000D73F5" w:rsidRPr="000D73F5" w:rsidRDefault="000D73F5" w:rsidP="000D73F5">
      <w:pPr>
        <w:shd w:val="clear" w:color="auto" w:fill="FFFFFF"/>
        <w:jc w:val="left"/>
        <w:rPr>
          <w:rFonts w:eastAsia="Times New Roman" w:cs="Times New Roman"/>
          <w:shadow/>
          <w:color w:val="212121"/>
          <w:lang w:eastAsia="el-GR"/>
        </w:rPr>
      </w:pPr>
    </w:p>
    <w:p w:rsidR="000D73F5" w:rsidRPr="000D73F5" w:rsidRDefault="000D73F5" w:rsidP="000D73F5">
      <w:pPr>
        <w:shd w:val="clear" w:color="auto" w:fill="FFFFFF"/>
        <w:jc w:val="left"/>
        <w:rPr>
          <w:rFonts w:eastAsia="Times New Roman" w:cs="Times New Roman"/>
          <w:shadow/>
          <w:color w:val="212121"/>
          <w:lang w:eastAsia="el-GR"/>
        </w:rPr>
      </w:pP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xml:space="preserve">Για άλλη μια φορά – κατά την διάρκεια της τελευταίας συνεδρίασης του δημοτικού συμβουλίου - ο Δήμαρχος Αμαρουσίου κος </w:t>
      </w:r>
      <w:proofErr w:type="spellStart"/>
      <w:r w:rsidRPr="000D73F5">
        <w:rPr>
          <w:rFonts w:eastAsia="Times New Roman" w:cs="Times New Roman"/>
          <w:shadow/>
          <w:color w:val="212121"/>
          <w:lang w:eastAsia="el-GR"/>
        </w:rPr>
        <w:t>Αμπατζόγλου</w:t>
      </w:r>
      <w:proofErr w:type="spellEnd"/>
      <w:r w:rsidRPr="000D73F5">
        <w:rPr>
          <w:rFonts w:eastAsia="Times New Roman" w:cs="Times New Roman"/>
          <w:shadow/>
          <w:color w:val="212121"/>
          <w:lang w:eastAsia="el-GR"/>
        </w:rPr>
        <w:t xml:space="preserve"> μαζί με την πλειοψηφία της δημοτικής αρχής στο Δημοτικό Συμβούλιο μας έδειξαν το αντιδημοκρατικό τους πρόσωπο, όταν αρνήθηκαν την τοποθέτηση σε εκπρόσωπο των εργαζόμενων στο Ο.Α.Κ.Α. αλλά και σε δημοτικούς συμβούλους της αντιπολίτευσης, σχετικά με την προωθούμενη εκμίσθωση των Ολυμπιακών Εγκαταστάσεων Αντισφαίρισης (Τένις). Είχε προηγηθεί η άρνηση του προεδρείου να δώσει τον λόγο στους εργαζόμενους στην τελευταία “ημέρα του πολίτη”.</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xml:space="preserve">Η πλειοψηφία του δημοτικού συμβουλίου και προσωπικά ο ίδιος ο Δήμαρχος, για άλλη μια φορά μας αποδεικνύουν την υποταγή τους στις κεντρικές κυβερνητικές επιλογές σχετικά με την ιδιωτικοποίηση των δημόσιων χώρων, κόντρα στο συμφέρον των δημοτών του </w:t>
      </w:r>
      <w:proofErr w:type="spellStart"/>
      <w:r w:rsidRPr="000D73F5">
        <w:rPr>
          <w:rFonts w:eastAsia="Times New Roman" w:cs="Times New Roman"/>
          <w:shadow/>
          <w:color w:val="212121"/>
          <w:lang w:eastAsia="el-GR"/>
        </w:rPr>
        <w:t>Μαρουσιού</w:t>
      </w:r>
      <w:proofErr w:type="spellEnd"/>
      <w:r w:rsidRPr="000D73F5">
        <w:rPr>
          <w:rFonts w:eastAsia="Times New Roman" w:cs="Times New Roman"/>
          <w:shadow/>
          <w:color w:val="212121"/>
          <w:lang w:eastAsia="el-GR"/>
        </w:rPr>
        <w:t xml:space="preserve"> και του ελληνικού λαού.</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xml:space="preserve">Πιστοί στις ιδεολογικές τους εμμονές και στο μίσος τους για </w:t>
      </w:r>
      <w:proofErr w:type="spellStart"/>
      <w:r w:rsidRPr="000D73F5">
        <w:rPr>
          <w:rFonts w:eastAsia="Times New Roman" w:cs="Times New Roman"/>
          <w:shadow/>
          <w:color w:val="212121"/>
          <w:lang w:eastAsia="el-GR"/>
        </w:rPr>
        <w:t>κάθετί</w:t>
      </w:r>
      <w:proofErr w:type="spellEnd"/>
      <w:r w:rsidRPr="000D73F5">
        <w:rPr>
          <w:rFonts w:eastAsia="Times New Roman" w:cs="Times New Roman"/>
          <w:shadow/>
          <w:color w:val="212121"/>
          <w:lang w:eastAsia="el-GR"/>
        </w:rPr>
        <w:t xml:space="preserve"> δημόσιο, κάνουν ότι περνά από το χέρι τους ώστε να μην συζητηθεί και να περάσει στα «κρυφά» το επιχειρούμενο ξεπούλημα τμήματος των Ολυμπιακών Εγκαταστάσεων (τένις). </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xml:space="preserve">Αν και γνώριζαν την προωθούμενη διαδικασία πλειοδοτικού διαγωνισμού, καθώς στο Δ.Σ. του ΟΑΚΑ συμμετέχει εκπρόσωπος του Δήμου, όχι μόνο δεν ενημέρωσαν το δημοτικό συμβούλιο (όπως θα όφειλαν) για την συγκεκριμένη εξέλιξη, αλλά και αρνήθηκαν την τοποθέτηση στον εκπρόσωπο των εργαζόμενων στο ΟΑΚΑ και σε δημοτικούς συμβούλους της αντιπολίτευσης στην τελευταία συνεδρίαση. </w:t>
      </w:r>
    </w:p>
    <w:p w:rsidR="000D73F5" w:rsidRPr="000D73F5" w:rsidRDefault="000D73F5" w:rsidP="000D73F5">
      <w:pPr>
        <w:shd w:val="clear" w:color="auto" w:fill="FFFFFF"/>
        <w:jc w:val="left"/>
        <w:rPr>
          <w:rFonts w:eastAsia="Times New Roman" w:cs="Times New Roman"/>
          <w:shadow/>
          <w:color w:val="212121"/>
          <w:lang w:eastAsia="el-GR"/>
        </w:rPr>
      </w:pP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b/>
          <w:bCs/>
          <w:shadow/>
          <w:color w:val="212121"/>
          <w:lang w:eastAsia="el-GR"/>
        </w:rPr>
        <w:t>Τι γίνεται όμως στο ΟΑΚΑ ;</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b/>
          <w:bCs/>
          <w:shadow/>
          <w:color w:val="212121"/>
          <w:lang w:eastAsia="el-GR"/>
        </w:rPr>
        <w:t>Όπως αναφέρεται στην ανακοίνωση των εργαζόμενων στο ΟΑΚΑ:</w:t>
      </w:r>
    </w:p>
    <w:p w:rsidR="000D73F5" w:rsidRPr="000D73F5" w:rsidRDefault="000D73F5" w:rsidP="000D73F5">
      <w:pPr>
        <w:shd w:val="clear" w:color="auto" w:fill="FFFFFF"/>
        <w:jc w:val="left"/>
        <w:rPr>
          <w:rFonts w:eastAsia="Times New Roman" w:cs="Times New Roman"/>
          <w:shadow/>
          <w:color w:val="212121"/>
          <w:lang w:eastAsia="el-GR"/>
        </w:rPr>
      </w:pP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Πριν  ημέρες Το σχέδιο «ΟΑΚΑ 2.0» που πριν μερικούς μήνες διακήρυξε ο ίδιος ο πρωθυπουργός, πήρε πλέον «μορφή». Στην ιστοσελίδα του οργανισμού (28/12/21) δημοσιεύτηκε ΑΝΟΙΚΤΟΣ ΠΛΕΙΟΔΟΤΙΚΟΣ ΔΙΑΓΩΝΙΣΜΟΣ ΓΙΑ ΤΗΝ ΕΚΜΙΣΘΩΣΗ ΤΟΥ ΣΥΝΟΛΟΥ ΤΟΥ ΟΛΥΜΠΙΑΚΟΥ ΚΕΝΤΡΟΥ ΑΝΤΙΣΦΑΙΡΙΣΗΣ ΤΟΥ Ο.Α.Κ.Α. Η εκμίσθωση θα έχει χρονική διάρκεια 35 χρόνια. Πρόκειται για τον τρόπο με το οποίο εκποιείται όλα τα τελευταία χρόνια η δημόσια περιουσία.</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Η ίδια ιδιωτικοποίηση αυτού του κομματιού του ΟΑΚΑ είναι αδιανόητη, αφού ο οργανισμός υπάρχει ακριβώς για την λειτουργία και την αξιοποίηση των ολυμπιακών εγκαταστάσεων ως δημόσιας περιουσίας.</w:t>
      </w:r>
    </w:p>
    <w:p w:rsidR="000D73F5" w:rsidRPr="000D73F5" w:rsidRDefault="000D73F5" w:rsidP="000D73F5">
      <w:pPr>
        <w:shd w:val="clear" w:color="auto" w:fill="FFFFFF"/>
        <w:jc w:val="left"/>
        <w:rPr>
          <w:rFonts w:eastAsia="Times New Roman" w:cs="Times New Roman"/>
          <w:shadow/>
          <w:color w:val="212121"/>
          <w:lang w:eastAsia="el-GR"/>
        </w:rPr>
      </w:pP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Όμως ορισμένα χαρακτηριστικά της ίδιας της διαδικασίας είναι ακόμη πιο εξοργιστικά.</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xml:space="preserve">Πρώτα απ’ όλα, το ελάχιστο αποδεκτό τίμημα είναι μόλις 15.000€ τον μήνα. Πρόκειται για τεράστια εγκατάσταση. Πιο συγκεκριμένα η μίσθωση αφορά το «κεντρικό γήπεδο, περιλαμβανομένων όλων των κτιριακών εγκαταστάσεων, αιθουσών, υποδομών και εξοπλισμού αυτού, του βοηθητικού αυτού Κ1 γηπέδου, περιλαμβανομένων του κτιρίου και όλων των πάσης φύσης εγκαταστάσεων, υποδομών και εξοπλισμού αυτού, επτά (7) βοηθητικών και έξι (6) προπονητικών γηπέδων στον υπαίθριο χώρο, περιλαμβανομένων όλων των εγκαταστάσεων και υποδομών αυτών, καθώς και πάσης φύσης βοηθητικών κτιρίων, υποδομών και εγκαταστάσεων που βρίσκονται στον υπαίθριο χώρο του Ολυμπιακού Κέντρου Αντισφαίρισης και του συνόλου της υπαίθριας έκτασης περίπου εβδομήντα (70) στρεμμάτων». </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lastRenderedPageBreak/>
        <w:t>Με θρασύτητα η διακήρυξη προβλέπει πιθανή αύξηση του μισθώματος μετά το 12ο έτος, με 10% των κερδών ως αυτά θα προκύπτουν από τις εγκεκριμένες οικονομικές καταστάσεις του μισθωτή.</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xml:space="preserve">Προσοχή: δεν προβλέπεται καμία προκαταβολή για τον οργανισμό. Ή αλλιώς το ΟΑΚΑ δεν θα έχει καμία άμεση οικονομική ωφέλεια από την συγκεκριμένη ιδιωτικοποίηση. </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Ακόμη χειρότερα! Σε ένα σημείο της διακήρυξης προβλέπεται ότι το ΟΑΚΑ θα «αποζημιώνει» τον μελλοντικό μισθωτή για τους ήδη υπάρχοντες μισθωτές που υπάρχουν στις εγκαταστάσεις του Τένις. Πιο συγκεκριμένα, στην παράγραφο 9.3 μετά την αναφορά των υφιστάμενων μισθωτών και της διάρκειας της μίσθωσής τους, αναφέρεται το εξής καταπληκτικό : Δεδομένου ότι ο μισθωτής δεν θα μπορεί να κάνει χρήση των συγκεκριμένων χώρων έως την παράδοσή τους σε αυτόν, θα λαμβάνει ως αποζημίωση ποσό ίσο με το καταβαλλόμενο από τους μισθωτές αυτών μίσθωμα, το οποίο θα του καταβάλλεται με συμψηφισμό με το οφειλόμενο από αυτόν μίσθωμα. Για τον σκοπό αυτό ο μισθωτής δικαιούται να παρακρατά από το οφειλόμενο από αυτόν μίσθωμα το ποσό της συμφωνημένης αποζημίωσης.</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Τα ερωτήματα που τίθενται είναι πάρα πολλά. Πιο χαρακτηριστικό είναι ότι το ΔΣ του ΟΑΚΑ πρόσφατα με απευθείας ανάθεση(!) όρισε δύο «ανεξάρτητους» εκτιμητές για την εκτίμηση της μίσθωσης του Τένις. Αλήθεια ποιο είναι το παραδοτέο αυτών των εκτιμητών και πως στοιχειοθετούν την όποια εκτίμησή τους και πως το ΔΣ του ΟΑΚΑ οδηγήθηκε σε αυτή την επιλογή μηνιαίου μισθώματος για το Τένις;</w:t>
      </w:r>
    </w:p>
    <w:p w:rsidR="000D73F5" w:rsidRPr="000D73F5" w:rsidRDefault="000D73F5" w:rsidP="000D73F5">
      <w:pPr>
        <w:shd w:val="clear" w:color="auto" w:fill="FFFFFF"/>
        <w:jc w:val="left"/>
        <w:rPr>
          <w:rFonts w:eastAsia="Times New Roman" w:cs="Times New Roman"/>
          <w:shadow/>
          <w:color w:val="212121"/>
          <w:lang w:eastAsia="el-GR"/>
        </w:rPr>
      </w:pP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Όμως το μεγάλο κόλπο βρίσκεται αλλού</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xml:space="preserve">Στην διακήρυξη προβλέπεται ότι ο Μισθωτής είναι υποχρεωμένος στην εκτέλεση των ελάχιστων εργασιών αναβάθμισης, ανακαίνισης, εκσυγχρονισμού και συντήρησης, που θα λάβει χώρα με αποκλειστική δαπάνη του αναδόχου, θα κοστίσει τουλάχιστον το ποσό των πέντε  εκατομμυρίων (5.000.000,00) ευρώ πλέον ΦΠΑ. Ο καλόπιστος παρατηρητής θα έμενε έκπληκτος από την «γενναιοδωρία» της πρόβλεψης. Βέβαια θα προβληματίζονταν αν έβλεπε πόσο γενικά είναι διατυπωμένες οι απαιτήσεις και οι προδιαγραφές των μελετών και των εργασιών αυτών. Όπως επίσης και τα κριτήρια αξιολόγησης των προτάσεων από την επιτροπή του διαγωνισμού. </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Αλλά αυτά είναι λεπτομέρειες και μπορούν να αναλυθούν αργότερα. Γιατί στην ίδια την διακήρυξη αποκαλύπτεται ποιος πραγματικά θα δώσει τα χρήματα για τα έργα αυτά : Επιπροσθέτως, σε ότι αφορά στο κτιριακό κέλυφος του κεντρικού γηπέδου και λόγω της υποχρέωσης που απορρέει από το έργο 16932- ΑΝΑΚΑΙΝΙΣΗ ΟΑΚΑ το οποίο χρηματοδοτείται από το Ταμείο Ανάκαμψης και Ανθεκτικότητας, ο μισθωτής υποχρεούται να συμπεριλάβει στα πλαίσια της προσφοράς του, με σειρά προτεραιότητας και τις παρακάτω εργασίες (και περιγράφονται πολύ γενικά οι κλασικές εργασίες ενεργειακής αναβάθμισης των κτηρίων).</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Τα παραπάνω μας κάνουν να αναζητήσουμε τις γενικότερες προβλέψεις του έργου 16932. Πρόκειται για την «μοιρασιά» του περιβόητου Ταμείου Ανάκαμψης που θα επιχειρήσει η κυβέρνηση. Το σχέδιο λέγεται «Ελλάδα 2.0» και τα βασικά του σημεία μπορεί να τα βρει κάποιος σε πολλά δημοσιεύματα. Πιο συγκεκριμένα αφορά 2,5δις ευρώ τα οποία θα μοιραστούν σε 16 έργα. Θα τα μοιράσει η «Μονάδα Προετοιμασίας Έργων (PPF) του ΤΑΙΠΕΔ που έχει αναλάβει την …. «ωρίμανση και την διενέργεια των διαγωνισμών και την παρακολούθηση της εκτέλεσης των συμβάσεων των έργων αυτών»</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xml:space="preserve">Το ΟΑΚΑ περιλαμβάνεται μέσα στα έργα αυτά με περίπου 56 </w:t>
      </w:r>
      <w:proofErr w:type="spellStart"/>
      <w:r w:rsidRPr="000D73F5">
        <w:rPr>
          <w:rFonts w:eastAsia="Times New Roman" w:cs="Times New Roman"/>
          <w:shadow/>
          <w:color w:val="212121"/>
          <w:lang w:eastAsia="el-GR"/>
        </w:rPr>
        <w:t>εκατ</w:t>
      </w:r>
      <w:proofErr w:type="spellEnd"/>
      <w:r w:rsidRPr="000D73F5">
        <w:rPr>
          <w:rFonts w:eastAsia="Times New Roman" w:cs="Times New Roman"/>
          <w:shadow/>
          <w:color w:val="212121"/>
          <w:lang w:eastAsia="el-GR"/>
        </w:rPr>
        <w:t xml:space="preserve"> Ευρώ. Στο επίσημο έγγραφο του υπουργείου οικονομικών για την ένταξη του  Έργου με τίτλο «Ανακαίνιση Ολυμπιακού Αθλητικού Κέντρου Αθηνών» στο Ταμείο Ανάκαμψης και Ανθεκτικότητας (έγγραφο με ΑΔΑ:Ψ52ΕΗ-30Κ) διαβάζουμε τα παρακάτω στο δεύτερο ορόσημο του έργου: </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xml:space="preserve">Ολοκλήρωση όλων των εργασιών για την επίτευξη ενεργειακής απόδοσης και τη βελτίωση του αποτυπώματος άνθρακα, συμπεριλαμβανομένων i) της συντήρησης και της επισκευής </w:t>
      </w:r>
      <w:r w:rsidRPr="000D73F5">
        <w:rPr>
          <w:rFonts w:eastAsia="Times New Roman" w:cs="Times New Roman"/>
          <w:shadow/>
          <w:color w:val="212121"/>
          <w:lang w:eastAsia="el-GR"/>
        </w:rPr>
        <w:lastRenderedPageBreak/>
        <w:t xml:space="preserve">των χαλύβδινων κατασκευών της στέγης του σταδίου (στέγαστρο) (πρώτο υποέργο)· ii) των μηχανημάτων που παρέχουν στις εγκαταστάσεις καλαθοσφαίρισης και κολυμβητηρίου τη δυνατότητα να λειτουργούν ανεξάρτητα και να έχουν εξοικονόμηση ενέργειας) (δεύτερο υποέργο)· iii) του ποδηλατοδρομίου (τρίτο υποέργο)· iv) του συγκροτήματος αντισφαίρισης (πέμπτο υποέργο)· και v) των υπαίθριων χώρων (έκτο υποέργο), συμπεριλαμβανομένων των χαλύβδινων κατασκευών της Αγοράς και του Τοίχου των Εθνών. </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Δηλαδή τα χρήματα των έργων … αναβάθμισης του Τένις, δεν θα τα βάλει ο μισθωτής αλλά το Ταμείο Ανάκαμψης. Το κράτος δηλαδή, με τα χρήματα που δανείζεται από την ΕΕ. Μοιάζει απίστευτο αλλά έχει στηθεί μια ολόκληρη μηχανή μοιράσματος δημόσιου χρήματος από το Ταμείο ανάκαμψης – υποτίθεται για την σωτηρία της ελληνικής οικονομίας από την πανδημία- προς τα μεγάλα ιδιωτικά συμφέροντα.</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Για να γίνει πιο καθαρό ότι δεν σκοπεύουν να βάλουν «ούτε ευρώ» από την τσέπη τους οι εν δυνάμει επενδυτές, στην διακήρυξη προβλέπεται ότι το αναγκαίο έργο που απαιτείται για την σύνδεση του Τένις με το δίκτυο του Φυσικού Αερίου θα πραγματοποιηθεί με δαπάνες του ΟΑΚΑ (άρθρο 4ο, παρ. xix).</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Μια τελευταία πινελιά σχετικά με το «στημένο» παιχνίδι. Τώρα μπορεί κανείς να καταλάβει γιατί έγινε ο διαγωνισμός με τον οποίο «χαρίσθηκε» το Τένις στον σημερινό μισθωτή. Στην διακήρυξη στην παράγραφο 7.3.1 που αναφέρεται στα απαιτούμενα κριτήρια «επάρκειας»  γράφονται τα εξής:</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xml:space="preserve">Κάθε υποψήφιος οφείλει να καταδείξει πρόσφατη αποδεδειγμένη εμπειρία πληρώντας τα κριτήρια τεχνικής επάρκειας στους τομείς: </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α) της παροχής υπηρεσιών λειτουργίας και εκμετάλλευσης εγκαταστάσεων αντισφαίρισης προδιαγραφών τουλάχιστον αντίστοιχων με τις εγκαταστάσεις του Κέντρου Αντισφαίρισης ΟΑΚΑ «Σπύρος Λούης» και για τουλάχιστον ένα (1) έτος προ της ημερομηνίας δημοσίευσης της Διακήρυξης και</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xml:space="preserve">β) της προαγωγής, ανάπτυξης και εκμάθησης του αθλήματος της αντισφαίρισης. </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Άρα ο στόχος ήταν να διαμορφώσουν ένα υποψήφιο αγοραστή του Τένις συνολικά για 35 χρόνια. Φυσικά μέσα στην διακήρυξη μπορεί κανείς να αναζητήσει και το αναγκαίο συμπλήρωμα της παραπάνω απαίτησης. Και το βρίσκεις εύκολα:</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8.1.6. Η υποβολή μόνο μίας (1) προσφοράς δεν αποτελεί κώλυμα για την κατακύρωση του διαγωνισμού και την ανάθεση της σύμβασης.</w:t>
      </w:r>
    </w:p>
    <w:p w:rsidR="000D73F5" w:rsidRPr="000D73F5" w:rsidRDefault="000D73F5" w:rsidP="000D73F5">
      <w:pPr>
        <w:shd w:val="clear" w:color="auto" w:fill="FFFFFF"/>
        <w:jc w:val="left"/>
        <w:rPr>
          <w:rFonts w:eastAsia="Times New Roman" w:cs="Times New Roman"/>
          <w:shadow/>
          <w:color w:val="212121"/>
          <w:lang w:eastAsia="el-GR"/>
        </w:rPr>
      </w:pP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Να δεις τι σου ‘χω για μετά</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xml:space="preserve">Ήδη ο Υφυπουργός Αθλητισμού </w:t>
      </w:r>
      <w:proofErr w:type="spellStart"/>
      <w:r w:rsidRPr="000D73F5">
        <w:rPr>
          <w:rFonts w:eastAsia="Times New Roman" w:cs="Times New Roman"/>
          <w:shadow/>
          <w:color w:val="212121"/>
          <w:lang w:eastAsia="el-GR"/>
        </w:rPr>
        <w:t>κ.Αυγενάκης</w:t>
      </w:r>
      <w:proofErr w:type="spellEnd"/>
      <w:r w:rsidRPr="000D73F5">
        <w:rPr>
          <w:rFonts w:eastAsia="Times New Roman" w:cs="Times New Roman"/>
          <w:shadow/>
          <w:color w:val="212121"/>
          <w:lang w:eastAsia="el-GR"/>
        </w:rPr>
        <w:t xml:space="preserve"> έχει δηλώσει ευθαρσώς ότι το παράδειγμα αξιοποίησης του Τένις θα ακολουθηθεί και για τις υπόλοιπες εγκαταστάσεις του ΟΑΚΑ!</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Επιπροσθέτως, έγινε γνωστό ότι το ΔΣ του ΟΑΚΑ «προσέλαβε» ανεξάρτητους εκτιμητές και για την μίσθωση του Κλειστού γηπέδου Μπάσκετ!!</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Στο κείμενο του υπουργείο οικονομικών που αναφέρθηκε παραπάνω για την ένταξη του ΟΑΚΑ στα έργα του ταμείου ανάκαμψης, καταγράφονται και έτερα υποέργα: Μπάσκετ και Ποδηλατοδρόμιο!!!</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Τα δημοσιεύματα για την μίσθωση του Μπάσκετ είναι πολύ επίμονα τους τελευταίους μήνες. Το ίδιο και για το Ποδηλατοδρόμιο.</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Αν δεν αντιδράσει κανείς, το ΟΑΚΑ ως δημόσιος οργανισμός διαχείρισης αυτού του τεράστιου πλούτου του ελληνικού λαού που λέγονται Ολυμπιακές Εγκαταστάσεις, έχει δρομολογηθεί προς το τέλος του!!!!</w:t>
      </w:r>
    </w:p>
    <w:p w:rsidR="000D73F5" w:rsidRPr="000D73F5" w:rsidRDefault="000D73F5" w:rsidP="000D73F5">
      <w:pPr>
        <w:shd w:val="clear" w:color="auto" w:fill="FFFFFF"/>
        <w:jc w:val="left"/>
        <w:rPr>
          <w:rFonts w:eastAsia="Times New Roman" w:cs="Times New Roman"/>
          <w:shadow/>
          <w:color w:val="212121"/>
          <w:lang w:eastAsia="el-GR"/>
        </w:rPr>
      </w:pP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Αυτά αποκαλύπτουν οι εργαζόμενοι στο Ολυμπιακό Κέντρο.</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Εμείς από την μεριά μας δηλώνουμε ότι δεν θα ανεχθούμε την εκποίηση – ξεπούλημα των Εγκαταστάσεων του Ο.Α.Κ.Α.</w:t>
      </w:r>
    </w:p>
    <w:p w:rsidR="000D73F5" w:rsidRPr="000D73F5" w:rsidRDefault="000D73F5" w:rsidP="000D73F5">
      <w:pPr>
        <w:shd w:val="clear" w:color="auto" w:fill="FFFFFF"/>
        <w:jc w:val="left"/>
        <w:rPr>
          <w:rFonts w:eastAsia="Times New Roman" w:cs="Times New Roman"/>
          <w:shadow/>
          <w:color w:val="212121"/>
          <w:lang w:eastAsia="el-GR"/>
        </w:rPr>
      </w:pP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lastRenderedPageBreak/>
        <w:t>Παλεύουμε για :</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xml:space="preserve">• Να παραμείνουν δημόσιες οι εγκαταστάσεις του Ο.Α.Κ.Α. – να είναι ελεύθερα </w:t>
      </w:r>
      <w:proofErr w:type="spellStart"/>
      <w:r w:rsidRPr="000D73F5">
        <w:rPr>
          <w:rFonts w:eastAsia="Times New Roman" w:cs="Times New Roman"/>
          <w:shadow/>
          <w:color w:val="212121"/>
          <w:lang w:eastAsia="el-GR"/>
        </w:rPr>
        <w:t>προσβάσιμες</w:t>
      </w:r>
      <w:proofErr w:type="spellEnd"/>
      <w:r w:rsidRPr="000D73F5">
        <w:rPr>
          <w:rFonts w:eastAsia="Times New Roman" w:cs="Times New Roman"/>
          <w:shadow/>
          <w:color w:val="212121"/>
          <w:lang w:eastAsia="el-GR"/>
        </w:rPr>
        <w:t xml:space="preserve"> σε όλους</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Να διατηρηθεί αποκλειστικά ο αθλητικός χαρακτήρας του χώρου</w:t>
      </w: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 Να μετατραπεί σε κέντρο για την προώθηση του μαζικού ερασιτεχνικού αθλητισμού, εξυπηρετώντας τόσο τους κατοίκους της περιοχής και του λεκανοπεδίου όσο και τα ερασιτεχνικά σωματεία</w:t>
      </w:r>
    </w:p>
    <w:p w:rsidR="000D73F5" w:rsidRPr="000D73F5" w:rsidRDefault="000D73F5" w:rsidP="000D73F5">
      <w:pPr>
        <w:shd w:val="clear" w:color="auto" w:fill="FFFFFF"/>
        <w:jc w:val="left"/>
        <w:rPr>
          <w:rFonts w:eastAsia="Times New Roman" w:cs="Times New Roman"/>
          <w:shadow/>
          <w:color w:val="212121"/>
          <w:lang w:eastAsia="el-GR"/>
        </w:rPr>
      </w:pP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shadow/>
          <w:color w:val="212121"/>
          <w:lang w:eastAsia="el-GR"/>
        </w:rPr>
        <w:t>Καλούμε τους δημότες του Δήμου μας αλλά και των γύρω Δήμων, τους φορείς και τις συλλογικότητες της περιοχής, με τον αγώνα μας να χτίσουμε τείχος προστασίας στον δημόσιο χαρακτήρα του αθλητικού κέντρου και στην απειλούμενη εκποίησή του.</w:t>
      </w:r>
    </w:p>
    <w:p w:rsidR="000D73F5" w:rsidRPr="000D73F5" w:rsidRDefault="000D73F5" w:rsidP="000D73F5">
      <w:pPr>
        <w:shd w:val="clear" w:color="auto" w:fill="FFFFFF"/>
        <w:jc w:val="left"/>
        <w:rPr>
          <w:rFonts w:eastAsia="Times New Roman" w:cs="Times New Roman"/>
          <w:shadow/>
          <w:color w:val="212121"/>
          <w:lang w:eastAsia="el-GR"/>
        </w:rPr>
      </w:pPr>
    </w:p>
    <w:p w:rsidR="000D73F5" w:rsidRPr="000D73F5" w:rsidRDefault="000D73F5" w:rsidP="000D73F5">
      <w:pPr>
        <w:shd w:val="clear" w:color="auto" w:fill="FFFFFF"/>
        <w:jc w:val="left"/>
        <w:rPr>
          <w:rFonts w:eastAsia="Times New Roman" w:cs="Times New Roman"/>
          <w:shadow/>
          <w:color w:val="212121"/>
          <w:lang w:eastAsia="el-GR"/>
        </w:rPr>
      </w:pPr>
      <w:r w:rsidRPr="000D73F5">
        <w:rPr>
          <w:rFonts w:eastAsia="Times New Roman" w:cs="Times New Roman"/>
          <w:i/>
          <w:iCs/>
          <w:shadow/>
          <w:color w:val="212121"/>
          <w:lang w:eastAsia="el-GR"/>
        </w:rPr>
        <w:t>6/3/22, Αριστερή Ριζοσπαστική Δημοτική Κίνηση Αμαρουσίου</w:t>
      </w:r>
      <w:r w:rsidRPr="000D73F5">
        <w:rPr>
          <w:rFonts w:eastAsia="Times New Roman" w:cs="Times New Roman"/>
          <w:shadow/>
          <w:color w:val="212121"/>
          <w:lang w:eastAsia="el-GR"/>
        </w:rPr>
        <w:t> </w:t>
      </w:r>
      <w:r w:rsidRPr="000D73F5">
        <w:rPr>
          <w:rFonts w:eastAsia="Times New Roman" w:cs="Times New Roman"/>
          <w:i/>
          <w:iCs/>
          <w:shadow/>
          <w:color w:val="212121"/>
          <w:lang w:eastAsia="el-GR"/>
        </w:rPr>
        <w:t>ΕΚΤΟΣ ΤΩΝ ΤΕΙΧΩΝ</w:t>
      </w:r>
    </w:p>
    <w:p w:rsidR="000D73F5" w:rsidRPr="000D73F5" w:rsidRDefault="000D73F5" w:rsidP="000D73F5">
      <w:pPr>
        <w:shd w:val="clear" w:color="auto" w:fill="FFFFFF"/>
        <w:jc w:val="left"/>
        <w:rPr>
          <w:rFonts w:eastAsia="Times New Roman" w:cs="Times New Roman"/>
          <w:shadow/>
          <w:color w:val="212121"/>
          <w:lang w:eastAsia="el-GR"/>
        </w:rPr>
      </w:pPr>
    </w:p>
    <w:p w:rsidR="00807E15" w:rsidRPr="000D73F5" w:rsidRDefault="00807E15">
      <w:pPr>
        <w:rPr>
          <w:shadow/>
        </w:rPr>
      </w:pPr>
    </w:p>
    <w:sectPr w:rsidR="00807E15" w:rsidRPr="000D73F5"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D73F5"/>
    <w:rsid w:val="000D73F5"/>
    <w:rsid w:val="005D3DED"/>
    <w:rsid w:val="007E038A"/>
    <w:rsid w:val="00807E15"/>
    <w:rsid w:val="00A50120"/>
    <w:rsid w:val="00CC0E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8852824">
      <w:bodyDiv w:val="1"/>
      <w:marLeft w:val="0"/>
      <w:marRight w:val="0"/>
      <w:marTop w:val="0"/>
      <w:marBottom w:val="0"/>
      <w:divBdr>
        <w:top w:val="none" w:sz="0" w:space="0" w:color="auto"/>
        <w:left w:val="none" w:sz="0" w:space="0" w:color="auto"/>
        <w:bottom w:val="none" w:sz="0" w:space="0" w:color="auto"/>
        <w:right w:val="none" w:sz="0" w:space="0" w:color="auto"/>
      </w:divBdr>
      <w:divsChild>
        <w:div w:id="713698248">
          <w:marLeft w:val="0"/>
          <w:marRight w:val="0"/>
          <w:marTop w:val="0"/>
          <w:marBottom w:val="0"/>
          <w:divBdr>
            <w:top w:val="none" w:sz="0" w:space="0" w:color="auto"/>
            <w:left w:val="none" w:sz="0" w:space="0" w:color="auto"/>
            <w:bottom w:val="none" w:sz="0" w:space="0" w:color="auto"/>
            <w:right w:val="none" w:sz="0" w:space="0" w:color="auto"/>
          </w:divBdr>
          <w:divsChild>
            <w:div w:id="621611647">
              <w:marLeft w:val="0"/>
              <w:marRight w:val="0"/>
              <w:marTop w:val="0"/>
              <w:marBottom w:val="0"/>
              <w:divBdr>
                <w:top w:val="none" w:sz="0" w:space="0" w:color="auto"/>
                <w:left w:val="none" w:sz="0" w:space="0" w:color="auto"/>
                <w:bottom w:val="none" w:sz="0" w:space="0" w:color="auto"/>
                <w:right w:val="none" w:sz="0" w:space="0" w:color="auto"/>
              </w:divBdr>
              <w:divsChild>
                <w:div w:id="468324873">
                  <w:marLeft w:val="0"/>
                  <w:marRight w:val="0"/>
                  <w:marTop w:val="0"/>
                  <w:marBottom w:val="0"/>
                  <w:divBdr>
                    <w:top w:val="none" w:sz="0" w:space="0" w:color="auto"/>
                    <w:left w:val="none" w:sz="0" w:space="0" w:color="auto"/>
                    <w:bottom w:val="none" w:sz="0" w:space="0" w:color="auto"/>
                    <w:right w:val="none" w:sz="0" w:space="0" w:color="auto"/>
                  </w:divBdr>
                </w:div>
                <w:div w:id="21790495">
                  <w:marLeft w:val="0"/>
                  <w:marRight w:val="0"/>
                  <w:marTop w:val="0"/>
                  <w:marBottom w:val="0"/>
                  <w:divBdr>
                    <w:top w:val="none" w:sz="0" w:space="0" w:color="auto"/>
                    <w:left w:val="none" w:sz="0" w:space="0" w:color="auto"/>
                    <w:bottom w:val="none" w:sz="0" w:space="0" w:color="auto"/>
                    <w:right w:val="none" w:sz="0" w:space="0" w:color="auto"/>
                  </w:divBdr>
                </w:div>
                <w:div w:id="1784570268">
                  <w:marLeft w:val="0"/>
                  <w:marRight w:val="0"/>
                  <w:marTop w:val="0"/>
                  <w:marBottom w:val="0"/>
                  <w:divBdr>
                    <w:top w:val="none" w:sz="0" w:space="0" w:color="auto"/>
                    <w:left w:val="none" w:sz="0" w:space="0" w:color="auto"/>
                    <w:bottom w:val="none" w:sz="0" w:space="0" w:color="auto"/>
                    <w:right w:val="none" w:sz="0" w:space="0" w:color="auto"/>
                  </w:divBdr>
                </w:div>
                <w:div w:id="1303849835">
                  <w:marLeft w:val="0"/>
                  <w:marRight w:val="0"/>
                  <w:marTop w:val="0"/>
                  <w:marBottom w:val="0"/>
                  <w:divBdr>
                    <w:top w:val="none" w:sz="0" w:space="0" w:color="auto"/>
                    <w:left w:val="none" w:sz="0" w:space="0" w:color="auto"/>
                    <w:bottom w:val="none" w:sz="0" w:space="0" w:color="auto"/>
                    <w:right w:val="none" w:sz="0" w:space="0" w:color="auto"/>
                  </w:divBdr>
                </w:div>
                <w:div w:id="1000158983">
                  <w:marLeft w:val="0"/>
                  <w:marRight w:val="0"/>
                  <w:marTop w:val="0"/>
                  <w:marBottom w:val="0"/>
                  <w:divBdr>
                    <w:top w:val="none" w:sz="0" w:space="0" w:color="auto"/>
                    <w:left w:val="none" w:sz="0" w:space="0" w:color="auto"/>
                    <w:bottom w:val="none" w:sz="0" w:space="0" w:color="auto"/>
                    <w:right w:val="none" w:sz="0" w:space="0" w:color="auto"/>
                  </w:divBdr>
                </w:div>
                <w:div w:id="334646489">
                  <w:marLeft w:val="0"/>
                  <w:marRight w:val="0"/>
                  <w:marTop w:val="0"/>
                  <w:marBottom w:val="0"/>
                  <w:divBdr>
                    <w:top w:val="none" w:sz="0" w:space="0" w:color="auto"/>
                    <w:left w:val="none" w:sz="0" w:space="0" w:color="auto"/>
                    <w:bottom w:val="none" w:sz="0" w:space="0" w:color="auto"/>
                    <w:right w:val="none" w:sz="0" w:space="0" w:color="auto"/>
                  </w:divBdr>
                </w:div>
                <w:div w:id="947156068">
                  <w:marLeft w:val="0"/>
                  <w:marRight w:val="0"/>
                  <w:marTop w:val="0"/>
                  <w:marBottom w:val="0"/>
                  <w:divBdr>
                    <w:top w:val="none" w:sz="0" w:space="0" w:color="auto"/>
                    <w:left w:val="none" w:sz="0" w:space="0" w:color="auto"/>
                    <w:bottom w:val="none" w:sz="0" w:space="0" w:color="auto"/>
                    <w:right w:val="none" w:sz="0" w:space="0" w:color="auto"/>
                  </w:divBdr>
                </w:div>
                <w:div w:id="1323122128">
                  <w:marLeft w:val="0"/>
                  <w:marRight w:val="0"/>
                  <w:marTop w:val="0"/>
                  <w:marBottom w:val="0"/>
                  <w:divBdr>
                    <w:top w:val="none" w:sz="0" w:space="0" w:color="auto"/>
                    <w:left w:val="none" w:sz="0" w:space="0" w:color="auto"/>
                    <w:bottom w:val="none" w:sz="0" w:space="0" w:color="auto"/>
                    <w:right w:val="none" w:sz="0" w:space="0" w:color="auto"/>
                  </w:divBdr>
                </w:div>
                <w:div w:id="1797065004">
                  <w:marLeft w:val="0"/>
                  <w:marRight w:val="0"/>
                  <w:marTop w:val="0"/>
                  <w:marBottom w:val="0"/>
                  <w:divBdr>
                    <w:top w:val="none" w:sz="0" w:space="0" w:color="auto"/>
                    <w:left w:val="none" w:sz="0" w:space="0" w:color="auto"/>
                    <w:bottom w:val="none" w:sz="0" w:space="0" w:color="auto"/>
                    <w:right w:val="none" w:sz="0" w:space="0" w:color="auto"/>
                  </w:divBdr>
                </w:div>
                <w:div w:id="1774786183">
                  <w:marLeft w:val="0"/>
                  <w:marRight w:val="0"/>
                  <w:marTop w:val="0"/>
                  <w:marBottom w:val="0"/>
                  <w:divBdr>
                    <w:top w:val="none" w:sz="0" w:space="0" w:color="auto"/>
                    <w:left w:val="none" w:sz="0" w:space="0" w:color="auto"/>
                    <w:bottom w:val="none" w:sz="0" w:space="0" w:color="auto"/>
                    <w:right w:val="none" w:sz="0" w:space="0" w:color="auto"/>
                  </w:divBdr>
                </w:div>
                <w:div w:id="959534981">
                  <w:marLeft w:val="0"/>
                  <w:marRight w:val="0"/>
                  <w:marTop w:val="0"/>
                  <w:marBottom w:val="0"/>
                  <w:divBdr>
                    <w:top w:val="none" w:sz="0" w:space="0" w:color="auto"/>
                    <w:left w:val="none" w:sz="0" w:space="0" w:color="auto"/>
                    <w:bottom w:val="none" w:sz="0" w:space="0" w:color="auto"/>
                    <w:right w:val="none" w:sz="0" w:space="0" w:color="auto"/>
                  </w:divBdr>
                </w:div>
                <w:div w:id="544486385">
                  <w:marLeft w:val="0"/>
                  <w:marRight w:val="0"/>
                  <w:marTop w:val="0"/>
                  <w:marBottom w:val="0"/>
                  <w:divBdr>
                    <w:top w:val="none" w:sz="0" w:space="0" w:color="auto"/>
                    <w:left w:val="none" w:sz="0" w:space="0" w:color="auto"/>
                    <w:bottom w:val="none" w:sz="0" w:space="0" w:color="auto"/>
                    <w:right w:val="none" w:sz="0" w:space="0" w:color="auto"/>
                  </w:divBdr>
                </w:div>
                <w:div w:id="1251500755">
                  <w:marLeft w:val="0"/>
                  <w:marRight w:val="0"/>
                  <w:marTop w:val="0"/>
                  <w:marBottom w:val="0"/>
                  <w:divBdr>
                    <w:top w:val="none" w:sz="0" w:space="0" w:color="auto"/>
                    <w:left w:val="none" w:sz="0" w:space="0" w:color="auto"/>
                    <w:bottom w:val="none" w:sz="0" w:space="0" w:color="auto"/>
                    <w:right w:val="none" w:sz="0" w:space="0" w:color="auto"/>
                  </w:divBdr>
                </w:div>
                <w:div w:id="1589190880">
                  <w:marLeft w:val="0"/>
                  <w:marRight w:val="0"/>
                  <w:marTop w:val="0"/>
                  <w:marBottom w:val="0"/>
                  <w:divBdr>
                    <w:top w:val="none" w:sz="0" w:space="0" w:color="auto"/>
                    <w:left w:val="none" w:sz="0" w:space="0" w:color="auto"/>
                    <w:bottom w:val="none" w:sz="0" w:space="0" w:color="auto"/>
                    <w:right w:val="none" w:sz="0" w:space="0" w:color="auto"/>
                  </w:divBdr>
                </w:div>
                <w:div w:id="1020080831">
                  <w:marLeft w:val="0"/>
                  <w:marRight w:val="0"/>
                  <w:marTop w:val="0"/>
                  <w:marBottom w:val="0"/>
                  <w:divBdr>
                    <w:top w:val="none" w:sz="0" w:space="0" w:color="auto"/>
                    <w:left w:val="none" w:sz="0" w:space="0" w:color="auto"/>
                    <w:bottom w:val="none" w:sz="0" w:space="0" w:color="auto"/>
                    <w:right w:val="none" w:sz="0" w:space="0" w:color="auto"/>
                  </w:divBdr>
                </w:div>
                <w:div w:id="1832527636">
                  <w:marLeft w:val="0"/>
                  <w:marRight w:val="0"/>
                  <w:marTop w:val="0"/>
                  <w:marBottom w:val="0"/>
                  <w:divBdr>
                    <w:top w:val="none" w:sz="0" w:space="0" w:color="auto"/>
                    <w:left w:val="none" w:sz="0" w:space="0" w:color="auto"/>
                    <w:bottom w:val="none" w:sz="0" w:space="0" w:color="auto"/>
                    <w:right w:val="none" w:sz="0" w:space="0" w:color="auto"/>
                  </w:divBdr>
                </w:div>
                <w:div w:id="780613019">
                  <w:marLeft w:val="0"/>
                  <w:marRight w:val="0"/>
                  <w:marTop w:val="0"/>
                  <w:marBottom w:val="0"/>
                  <w:divBdr>
                    <w:top w:val="none" w:sz="0" w:space="0" w:color="auto"/>
                    <w:left w:val="none" w:sz="0" w:space="0" w:color="auto"/>
                    <w:bottom w:val="none" w:sz="0" w:space="0" w:color="auto"/>
                    <w:right w:val="none" w:sz="0" w:space="0" w:color="auto"/>
                  </w:divBdr>
                </w:div>
                <w:div w:id="505021128">
                  <w:marLeft w:val="0"/>
                  <w:marRight w:val="0"/>
                  <w:marTop w:val="0"/>
                  <w:marBottom w:val="0"/>
                  <w:divBdr>
                    <w:top w:val="none" w:sz="0" w:space="0" w:color="auto"/>
                    <w:left w:val="none" w:sz="0" w:space="0" w:color="auto"/>
                    <w:bottom w:val="none" w:sz="0" w:space="0" w:color="auto"/>
                    <w:right w:val="none" w:sz="0" w:space="0" w:color="auto"/>
                  </w:divBdr>
                </w:div>
                <w:div w:id="768039226">
                  <w:marLeft w:val="0"/>
                  <w:marRight w:val="0"/>
                  <w:marTop w:val="0"/>
                  <w:marBottom w:val="0"/>
                  <w:divBdr>
                    <w:top w:val="none" w:sz="0" w:space="0" w:color="auto"/>
                    <w:left w:val="none" w:sz="0" w:space="0" w:color="auto"/>
                    <w:bottom w:val="none" w:sz="0" w:space="0" w:color="auto"/>
                    <w:right w:val="none" w:sz="0" w:space="0" w:color="auto"/>
                  </w:divBdr>
                </w:div>
                <w:div w:id="908930517">
                  <w:marLeft w:val="0"/>
                  <w:marRight w:val="0"/>
                  <w:marTop w:val="0"/>
                  <w:marBottom w:val="0"/>
                  <w:divBdr>
                    <w:top w:val="none" w:sz="0" w:space="0" w:color="auto"/>
                    <w:left w:val="none" w:sz="0" w:space="0" w:color="auto"/>
                    <w:bottom w:val="none" w:sz="0" w:space="0" w:color="auto"/>
                    <w:right w:val="none" w:sz="0" w:space="0" w:color="auto"/>
                  </w:divBdr>
                </w:div>
                <w:div w:id="1552184661">
                  <w:marLeft w:val="0"/>
                  <w:marRight w:val="0"/>
                  <w:marTop w:val="0"/>
                  <w:marBottom w:val="0"/>
                  <w:divBdr>
                    <w:top w:val="none" w:sz="0" w:space="0" w:color="auto"/>
                    <w:left w:val="none" w:sz="0" w:space="0" w:color="auto"/>
                    <w:bottom w:val="none" w:sz="0" w:space="0" w:color="auto"/>
                    <w:right w:val="none" w:sz="0" w:space="0" w:color="auto"/>
                  </w:divBdr>
                </w:div>
                <w:div w:id="1560097463">
                  <w:marLeft w:val="0"/>
                  <w:marRight w:val="0"/>
                  <w:marTop w:val="0"/>
                  <w:marBottom w:val="0"/>
                  <w:divBdr>
                    <w:top w:val="none" w:sz="0" w:space="0" w:color="auto"/>
                    <w:left w:val="none" w:sz="0" w:space="0" w:color="auto"/>
                    <w:bottom w:val="none" w:sz="0" w:space="0" w:color="auto"/>
                    <w:right w:val="none" w:sz="0" w:space="0" w:color="auto"/>
                  </w:divBdr>
                </w:div>
                <w:div w:id="651062024">
                  <w:marLeft w:val="0"/>
                  <w:marRight w:val="0"/>
                  <w:marTop w:val="0"/>
                  <w:marBottom w:val="0"/>
                  <w:divBdr>
                    <w:top w:val="none" w:sz="0" w:space="0" w:color="auto"/>
                    <w:left w:val="none" w:sz="0" w:space="0" w:color="auto"/>
                    <w:bottom w:val="none" w:sz="0" w:space="0" w:color="auto"/>
                    <w:right w:val="none" w:sz="0" w:space="0" w:color="auto"/>
                  </w:divBdr>
                </w:div>
                <w:div w:id="1230339036">
                  <w:marLeft w:val="0"/>
                  <w:marRight w:val="0"/>
                  <w:marTop w:val="0"/>
                  <w:marBottom w:val="0"/>
                  <w:divBdr>
                    <w:top w:val="none" w:sz="0" w:space="0" w:color="auto"/>
                    <w:left w:val="none" w:sz="0" w:space="0" w:color="auto"/>
                    <w:bottom w:val="none" w:sz="0" w:space="0" w:color="auto"/>
                    <w:right w:val="none" w:sz="0" w:space="0" w:color="auto"/>
                  </w:divBdr>
                </w:div>
                <w:div w:id="1406879857">
                  <w:marLeft w:val="0"/>
                  <w:marRight w:val="0"/>
                  <w:marTop w:val="0"/>
                  <w:marBottom w:val="0"/>
                  <w:divBdr>
                    <w:top w:val="none" w:sz="0" w:space="0" w:color="auto"/>
                    <w:left w:val="none" w:sz="0" w:space="0" w:color="auto"/>
                    <w:bottom w:val="none" w:sz="0" w:space="0" w:color="auto"/>
                    <w:right w:val="none" w:sz="0" w:space="0" w:color="auto"/>
                  </w:divBdr>
                </w:div>
                <w:div w:id="1004623943">
                  <w:marLeft w:val="0"/>
                  <w:marRight w:val="0"/>
                  <w:marTop w:val="0"/>
                  <w:marBottom w:val="0"/>
                  <w:divBdr>
                    <w:top w:val="none" w:sz="0" w:space="0" w:color="auto"/>
                    <w:left w:val="none" w:sz="0" w:space="0" w:color="auto"/>
                    <w:bottom w:val="none" w:sz="0" w:space="0" w:color="auto"/>
                    <w:right w:val="none" w:sz="0" w:space="0" w:color="auto"/>
                  </w:divBdr>
                </w:div>
                <w:div w:id="1280337814">
                  <w:marLeft w:val="0"/>
                  <w:marRight w:val="0"/>
                  <w:marTop w:val="0"/>
                  <w:marBottom w:val="0"/>
                  <w:divBdr>
                    <w:top w:val="none" w:sz="0" w:space="0" w:color="auto"/>
                    <w:left w:val="none" w:sz="0" w:space="0" w:color="auto"/>
                    <w:bottom w:val="none" w:sz="0" w:space="0" w:color="auto"/>
                    <w:right w:val="none" w:sz="0" w:space="0" w:color="auto"/>
                  </w:divBdr>
                </w:div>
                <w:div w:id="74599093">
                  <w:marLeft w:val="0"/>
                  <w:marRight w:val="0"/>
                  <w:marTop w:val="0"/>
                  <w:marBottom w:val="0"/>
                  <w:divBdr>
                    <w:top w:val="none" w:sz="0" w:space="0" w:color="auto"/>
                    <w:left w:val="none" w:sz="0" w:space="0" w:color="auto"/>
                    <w:bottom w:val="none" w:sz="0" w:space="0" w:color="auto"/>
                    <w:right w:val="none" w:sz="0" w:space="0" w:color="auto"/>
                  </w:divBdr>
                </w:div>
                <w:div w:id="642850147">
                  <w:marLeft w:val="0"/>
                  <w:marRight w:val="0"/>
                  <w:marTop w:val="0"/>
                  <w:marBottom w:val="0"/>
                  <w:divBdr>
                    <w:top w:val="none" w:sz="0" w:space="0" w:color="auto"/>
                    <w:left w:val="none" w:sz="0" w:space="0" w:color="auto"/>
                    <w:bottom w:val="none" w:sz="0" w:space="0" w:color="auto"/>
                    <w:right w:val="none" w:sz="0" w:space="0" w:color="auto"/>
                  </w:divBdr>
                </w:div>
                <w:div w:id="1679233524">
                  <w:marLeft w:val="0"/>
                  <w:marRight w:val="0"/>
                  <w:marTop w:val="0"/>
                  <w:marBottom w:val="0"/>
                  <w:divBdr>
                    <w:top w:val="none" w:sz="0" w:space="0" w:color="auto"/>
                    <w:left w:val="none" w:sz="0" w:space="0" w:color="auto"/>
                    <w:bottom w:val="none" w:sz="0" w:space="0" w:color="auto"/>
                    <w:right w:val="none" w:sz="0" w:space="0" w:color="auto"/>
                  </w:divBdr>
                </w:div>
                <w:div w:id="1208297228">
                  <w:marLeft w:val="0"/>
                  <w:marRight w:val="0"/>
                  <w:marTop w:val="0"/>
                  <w:marBottom w:val="0"/>
                  <w:divBdr>
                    <w:top w:val="none" w:sz="0" w:space="0" w:color="auto"/>
                    <w:left w:val="none" w:sz="0" w:space="0" w:color="auto"/>
                    <w:bottom w:val="none" w:sz="0" w:space="0" w:color="auto"/>
                    <w:right w:val="none" w:sz="0" w:space="0" w:color="auto"/>
                  </w:divBdr>
                </w:div>
                <w:div w:id="2075425706">
                  <w:marLeft w:val="0"/>
                  <w:marRight w:val="0"/>
                  <w:marTop w:val="0"/>
                  <w:marBottom w:val="0"/>
                  <w:divBdr>
                    <w:top w:val="none" w:sz="0" w:space="0" w:color="auto"/>
                    <w:left w:val="none" w:sz="0" w:space="0" w:color="auto"/>
                    <w:bottom w:val="none" w:sz="0" w:space="0" w:color="auto"/>
                    <w:right w:val="none" w:sz="0" w:space="0" w:color="auto"/>
                  </w:divBdr>
                </w:div>
                <w:div w:id="1729036303">
                  <w:marLeft w:val="0"/>
                  <w:marRight w:val="0"/>
                  <w:marTop w:val="0"/>
                  <w:marBottom w:val="0"/>
                  <w:divBdr>
                    <w:top w:val="none" w:sz="0" w:space="0" w:color="auto"/>
                    <w:left w:val="none" w:sz="0" w:space="0" w:color="auto"/>
                    <w:bottom w:val="none" w:sz="0" w:space="0" w:color="auto"/>
                    <w:right w:val="none" w:sz="0" w:space="0" w:color="auto"/>
                  </w:divBdr>
                </w:div>
                <w:div w:id="1419715086">
                  <w:marLeft w:val="0"/>
                  <w:marRight w:val="0"/>
                  <w:marTop w:val="0"/>
                  <w:marBottom w:val="0"/>
                  <w:divBdr>
                    <w:top w:val="none" w:sz="0" w:space="0" w:color="auto"/>
                    <w:left w:val="none" w:sz="0" w:space="0" w:color="auto"/>
                    <w:bottom w:val="none" w:sz="0" w:space="0" w:color="auto"/>
                    <w:right w:val="none" w:sz="0" w:space="0" w:color="auto"/>
                  </w:divBdr>
                </w:div>
                <w:div w:id="2053386496">
                  <w:marLeft w:val="0"/>
                  <w:marRight w:val="0"/>
                  <w:marTop w:val="0"/>
                  <w:marBottom w:val="0"/>
                  <w:divBdr>
                    <w:top w:val="none" w:sz="0" w:space="0" w:color="auto"/>
                    <w:left w:val="none" w:sz="0" w:space="0" w:color="auto"/>
                    <w:bottom w:val="none" w:sz="0" w:space="0" w:color="auto"/>
                    <w:right w:val="none" w:sz="0" w:space="0" w:color="auto"/>
                  </w:divBdr>
                </w:div>
                <w:div w:id="1534465173">
                  <w:marLeft w:val="0"/>
                  <w:marRight w:val="0"/>
                  <w:marTop w:val="0"/>
                  <w:marBottom w:val="0"/>
                  <w:divBdr>
                    <w:top w:val="none" w:sz="0" w:space="0" w:color="auto"/>
                    <w:left w:val="none" w:sz="0" w:space="0" w:color="auto"/>
                    <w:bottom w:val="none" w:sz="0" w:space="0" w:color="auto"/>
                    <w:right w:val="none" w:sz="0" w:space="0" w:color="auto"/>
                  </w:divBdr>
                </w:div>
                <w:div w:id="737286460">
                  <w:marLeft w:val="0"/>
                  <w:marRight w:val="0"/>
                  <w:marTop w:val="0"/>
                  <w:marBottom w:val="0"/>
                  <w:divBdr>
                    <w:top w:val="none" w:sz="0" w:space="0" w:color="auto"/>
                    <w:left w:val="none" w:sz="0" w:space="0" w:color="auto"/>
                    <w:bottom w:val="none" w:sz="0" w:space="0" w:color="auto"/>
                    <w:right w:val="none" w:sz="0" w:space="0" w:color="auto"/>
                  </w:divBdr>
                </w:div>
                <w:div w:id="562831623">
                  <w:marLeft w:val="0"/>
                  <w:marRight w:val="0"/>
                  <w:marTop w:val="0"/>
                  <w:marBottom w:val="0"/>
                  <w:divBdr>
                    <w:top w:val="none" w:sz="0" w:space="0" w:color="auto"/>
                    <w:left w:val="none" w:sz="0" w:space="0" w:color="auto"/>
                    <w:bottom w:val="none" w:sz="0" w:space="0" w:color="auto"/>
                    <w:right w:val="none" w:sz="0" w:space="0" w:color="auto"/>
                  </w:divBdr>
                </w:div>
                <w:div w:id="380326106">
                  <w:marLeft w:val="0"/>
                  <w:marRight w:val="0"/>
                  <w:marTop w:val="0"/>
                  <w:marBottom w:val="0"/>
                  <w:divBdr>
                    <w:top w:val="none" w:sz="0" w:space="0" w:color="auto"/>
                    <w:left w:val="none" w:sz="0" w:space="0" w:color="auto"/>
                    <w:bottom w:val="none" w:sz="0" w:space="0" w:color="auto"/>
                    <w:right w:val="none" w:sz="0" w:space="0" w:color="auto"/>
                  </w:divBdr>
                </w:div>
                <w:div w:id="1428118772">
                  <w:marLeft w:val="0"/>
                  <w:marRight w:val="0"/>
                  <w:marTop w:val="0"/>
                  <w:marBottom w:val="0"/>
                  <w:divBdr>
                    <w:top w:val="none" w:sz="0" w:space="0" w:color="auto"/>
                    <w:left w:val="none" w:sz="0" w:space="0" w:color="auto"/>
                    <w:bottom w:val="none" w:sz="0" w:space="0" w:color="auto"/>
                    <w:right w:val="none" w:sz="0" w:space="0" w:color="auto"/>
                  </w:divBdr>
                </w:div>
                <w:div w:id="407923578">
                  <w:marLeft w:val="0"/>
                  <w:marRight w:val="0"/>
                  <w:marTop w:val="0"/>
                  <w:marBottom w:val="0"/>
                  <w:divBdr>
                    <w:top w:val="none" w:sz="0" w:space="0" w:color="auto"/>
                    <w:left w:val="none" w:sz="0" w:space="0" w:color="auto"/>
                    <w:bottom w:val="none" w:sz="0" w:space="0" w:color="auto"/>
                    <w:right w:val="none" w:sz="0" w:space="0" w:color="auto"/>
                  </w:divBdr>
                </w:div>
                <w:div w:id="1562981994">
                  <w:marLeft w:val="0"/>
                  <w:marRight w:val="0"/>
                  <w:marTop w:val="0"/>
                  <w:marBottom w:val="0"/>
                  <w:divBdr>
                    <w:top w:val="none" w:sz="0" w:space="0" w:color="auto"/>
                    <w:left w:val="none" w:sz="0" w:space="0" w:color="auto"/>
                    <w:bottom w:val="none" w:sz="0" w:space="0" w:color="auto"/>
                    <w:right w:val="none" w:sz="0" w:space="0" w:color="auto"/>
                  </w:divBdr>
                </w:div>
                <w:div w:id="585651215">
                  <w:marLeft w:val="0"/>
                  <w:marRight w:val="0"/>
                  <w:marTop w:val="0"/>
                  <w:marBottom w:val="0"/>
                  <w:divBdr>
                    <w:top w:val="none" w:sz="0" w:space="0" w:color="auto"/>
                    <w:left w:val="none" w:sz="0" w:space="0" w:color="auto"/>
                    <w:bottom w:val="none" w:sz="0" w:space="0" w:color="auto"/>
                    <w:right w:val="none" w:sz="0" w:space="0" w:color="auto"/>
                  </w:divBdr>
                </w:div>
                <w:div w:id="1867403788">
                  <w:marLeft w:val="0"/>
                  <w:marRight w:val="0"/>
                  <w:marTop w:val="0"/>
                  <w:marBottom w:val="0"/>
                  <w:divBdr>
                    <w:top w:val="none" w:sz="0" w:space="0" w:color="auto"/>
                    <w:left w:val="none" w:sz="0" w:space="0" w:color="auto"/>
                    <w:bottom w:val="none" w:sz="0" w:space="0" w:color="auto"/>
                    <w:right w:val="none" w:sz="0" w:space="0" w:color="auto"/>
                  </w:divBdr>
                </w:div>
                <w:div w:id="1106774932">
                  <w:marLeft w:val="0"/>
                  <w:marRight w:val="0"/>
                  <w:marTop w:val="0"/>
                  <w:marBottom w:val="0"/>
                  <w:divBdr>
                    <w:top w:val="none" w:sz="0" w:space="0" w:color="auto"/>
                    <w:left w:val="none" w:sz="0" w:space="0" w:color="auto"/>
                    <w:bottom w:val="none" w:sz="0" w:space="0" w:color="auto"/>
                    <w:right w:val="none" w:sz="0" w:space="0" w:color="auto"/>
                  </w:divBdr>
                </w:div>
                <w:div w:id="725182201">
                  <w:marLeft w:val="0"/>
                  <w:marRight w:val="0"/>
                  <w:marTop w:val="0"/>
                  <w:marBottom w:val="0"/>
                  <w:divBdr>
                    <w:top w:val="none" w:sz="0" w:space="0" w:color="auto"/>
                    <w:left w:val="none" w:sz="0" w:space="0" w:color="auto"/>
                    <w:bottom w:val="none" w:sz="0" w:space="0" w:color="auto"/>
                    <w:right w:val="none" w:sz="0" w:space="0" w:color="auto"/>
                  </w:divBdr>
                </w:div>
                <w:div w:id="2108772262">
                  <w:marLeft w:val="0"/>
                  <w:marRight w:val="0"/>
                  <w:marTop w:val="0"/>
                  <w:marBottom w:val="0"/>
                  <w:divBdr>
                    <w:top w:val="none" w:sz="0" w:space="0" w:color="auto"/>
                    <w:left w:val="none" w:sz="0" w:space="0" w:color="auto"/>
                    <w:bottom w:val="none" w:sz="0" w:space="0" w:color="auto"/>
                    <w:right w:val="none" w:sz="0" w:space="0" w:color="auto"/>
                  </w:divBdr>
                </w:div>
                <w:div w:id="1069959318">
                  <w:marLeft w:val="0"/>
                  <w:marRight w:val="0"/>
                  <w:marTop w:val="0"/>
                  <w:marBottom w:val="0"/>
                  <w:divBdr>
                    <w:top w:val="none" w:sz="0" w:space="0" w:color="auto"/>
                    <w:left w:val="none" w:sz="0" w:space="0" w:color="auto"/>
                    <w:bottom w:val="none" w:sz="0" w:space="0" w:color="auto"/>
                    <w:right w:val="none" w:sz="0" w:space="0" w:color="auto"/>
                  </w:divBdr>
                </w:div>
                <w:div w:id="1047145188">
                  <w:marLeft w:val="0"/>
                  <w:marRight w:val="0"/>
                  <w:marTop w:val="0"/>
                  <w:marBottom w:val="0"/>
                  <w:divBdr>
                    <w:top w:val="none" w:sz="0" w:space="0" w:color="auto"/>
                    <w:left w:val="none" w:sz="0" w:space="0" w:color="auto"/>
                    <w:bottom w:val="none" w:sz="0" w:space="0" w:color="auto"/>
                    <w:right w:val="none" w:sz="0" w:space="0" w:color="auto"/>
                  </w:divBdr>
                </w:div>
                <w:div w:id="2084180052">
                  <w:marLeft w:val="0"/>
                  <w:marRight w:val="0"/>
                  <w:marTop w:val="0"/>
                  <w:marBottom w:val="0"/>
                  <w:divBdr>
                    <w:top w:val="none" w:sz="0" w:space="0" w:color="auto"/>
                    <w:left w:val="none" w:sz="0" w:space="0" w:color="auto"/>
                    <w:bottom w:val="none" w:sz="0" w:space="0" w:color="auto"/>
                    <w:right w:val="none" w:sz="0" w:space="0" w:color="auto"/>
                  </w:divBdr>
                </w:div>
                <w:div w:id="1676960979">
                  <w:marLeft w:val="0"/>
                  <w:marRight w:val="0"/>
                  <w:marTop w:val="0"/>
                  <w:marBottom w:val="0"/>
                  <w:divBdr>
                    <w:top w:val="none" w:sz="0" w:space="0" w:color="auto"/>
                    <w:left w:val="none" w:sz="0" w:space="0" w:color="auto"/>
                    <w:bottom w:val="none" w:sz="0" w:space="0" w:color="auto"/>
                    <w:right w:val="none" w:sz="0" w:space="0" w:color="auto"/>
                  </w:divBdr>
                </w:div>
                <w:div w:id="492450140">
                  <w:marLeft w:val="0"/>
                  <w:marRight w:val="0"/>
                  <w:marTop w:val="0"/>
                  <w:marBottom w:val="0"/>
                  <w:divBdr>
                    <w:top w:val="none" w:sz="0" w:space="0" w:color="auto"/>
                    <w:left w:val="none" w:sz="0" w:space="0" w:color="auto"/>
                    <w:bottom w:val="none" w:sz="0" w:space="0" w:color="auto"/>
                    <w:right w:val="none" w:sz="0" w:space="0" w:color="auto"/>
                  </w:divBdr>
                </w:div>
                <w:div w:id="1009020090">
                  <w:marLeft w:val="0"/>
                  <w:marRight w:val="0"/>
                  <w:marTop w:val="0"/>
                  <w:marBottom w:val="0"/>
                  <w:divBdr>
                    <w:top w:val="none" w:sz="0" w:space="0" w:color="auto"/>
                    <w:left w:val="none" w:sz="0" w:space="0" w:color="auto"/>
                    <w:bottom w:val="none" w:sz="0" w:space="0" w:color="auto"/>
                    <w:right w:val="none" w:sz="0" w:space="0" w:color="auto"/>
                  </w:divBdr>
                </w:div>
                <w:div w:id="886113849">
                  <w:marLeft w:val="0"/>
                  <w:marRight w:val="0"/>
                  <w:marTop w:val="0"/>
                  <w:marBottom w:val="0"/>
                  <w:divBdr>
                    <w:top w:val="none" w:sz="0" w:space="0" w:color="auto"/>
                    <w:left w:val="none" w:sz="0" w:space="0" w:color="auto"/>
                    <w:bottom w:val="none" w:sz="0" w:space="0" w:color="auto"/>
                    <w:right w:val="none" w:sz="0" w:space="0" w:color="auto"/>
                  </w:divBdr>
                </w:div>
                <w:div w:id="1326283662">
                  <w:marLeft w:val="0"/>
                  <w:marRight w:val="0"/>
                  <w:marTop w:val="0"/>
                  <w:marBottom w:val="0"/>
                  <w:divBdr>
                    <w:top w:val="none" w:sz="0" w:space="0" w:color="auto"/>
                    <w:left w:val="none" w:sz="0" w:space="0" w:color="auto"/>
                    <w:bottom w:val="none" w:sz="0" w:space="0" w:color="auto"/>
                    <w:right w:val="none" w:sz="0" w:space="0" w:color="auto"/>
                  </w:divBdr>
                </w:div>
                <w:div w:id="4037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1682</Words>
  <Characters>9084</Characters>
  <Application>Microsoft Office Word</Application>
  <DocSecurity>0</DocSecurity>
  <Lines>75</Lines>
  <Paragraphs>21</Paragraphs>
  <ScaleCrop>false</ScaleCrop>
  <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2022-03-06T16:41:00Z</dcterms:created>
  <dcterms:modified xsi:type="dcterms:W3CDTF">2022-03-06T16:42:00Z</dcterms:modified>
</cp:coreProperties>
</file>