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DC" w:rsidRPr="000E43FC" w:rsidRDefault="000E43FC">
      <w:pPr>
        <w:pStyle w:val="normal"/>
        <w:ind w:left="6377"/>
        <w:rPr>
          <w:rFonts w:asciiTheme="majorHAnsi" w:hAnsiTheme="majorHAnsi"/>
          <w:b/>
          <w:shadow/>
        </w:rPr>
      </w:pPr>
      <w:r w:rsidRPr="000E43FC">
        <w:rPr>
          <w:rFonts w:asciiTheme="majorHAnsi" w:hAnsiTheme="majorHAnsi"/>
          <w:b/>
          <w:shadow/>
        </w:rPr>
        <w:t>Μελίσσια, 01/04/2022</w:t>
      </w:r>
    </w:p>
    <w:p w:rsidR="00783BDC" w:rsidRPr="000E43FC" w:rsidRDefault="00783BDC">
      <w:pPr>
        <w:pStyle w:val="normal"/>
        <w:tabs>
          <w:tab w:val="left" w:pos="5655"/>
        </w:tabs>
        <w:ind w:left="6377"/>
        <w:jc w:val="center"/>
        <w:rPr>
          <w:rFonts w:asciiTheme="majorHAnsi" w:hAnsiTheme="majorHAnsi"/>
          <w:shadow/>
        </w:rPr>
      </w:pPr>
    </w:p>
    <w:p w:rsidR="00783BDC" w:rsidRPr="000E43FC" w:rsidRDefault="000E43FC">
      <w:pPr>
        <w:pStyle w:val="normal"/>
        <w:spacing w:line="360" w:lineRule="auto"/>
        <w:ind w:left="5669" w:right="-540" w:hanging="992"/>
        <w:rPr>
          <w:rFonts w:asciiTheme="majorHAnsi" w:hAnsiTheme="majorHAnsi"/>
          <w:b/>
          <w:shadow/>
        </w:rPr>
      </w:pPr>
      <w:r w:rsidRPr="000E43FC">
        <w:rPr>
          <w:rFonts w:asciiTheme="majorHAnsi" w:hAnsiTheme="majorHAnsi"/>
          <w:b/>
          <w:shadow/>
        </w:rPr>
        <w:t xml:space="preserve">Προς </w:t>
      </w:r>
    </w:p>
    <w:p w:rsidR="00783BDC" w:rsidRPr="000E43FC" w:rsidRDefault="000E43FC">
      <w:pPr>
        <w:pStyle w:val="normal"/>
        <w:numPr>
          <w:ilvl w:val="0"/>
          <w:numId w:val="2"/>
        </w:numPr>
        <w:spacing w:line="360" w:lineRule="auto"/>
        <w:ind w:right="-540"/>
        <w:rPr>
          <w:rFonts w:asciiTheme="majorHAnsi" w:hAnsiTheme="majorHAnsi"/>
          <w:b/>
          <w:shadow/>
        </w:rPr>
      </w:pPr>
      <w:r w:rsidRPr="000E43FC">
        <w:rPr>
          <w:rFonts w:asciiTheme="majorHAnsi" w:hAnsiTheme="majorHAnsi"/>
          <w:b/>
          <w:shadow/>
        </w:rPr>
        <w:t>Διεύθυνση Διοικητικών Υπηρεσιών Δήμου Πεντέλης</w:t>
      </w:r>
    </w:p>
    <w:p w:rsidR="00783BDC" w:rsidRPr="000E43FC" w:rsidRDefault="000E43FC">
      <w:pPr>
        <w:pStyle w:val="normal"/>
        <w:numPr>
          <w:ilvl w:val="0"/>
          <w:numId w:val="2"/>
        </w:numPr>
        <w:spacing w:line="360" w:lineRule="auto"/>
        <w:ind w:right="-540"/>
        <w:rPr>
          <w:rFonts w:asciiTheme="majorHAnsi" w:hAnsiTheme="majorHAnsi"/>
          <w:b/>
          <w:shadow/>
        </w:rPr>
      </w:pPr>
      <w:r w:rsidRPr="000E43FC">
        <w:rPr>
          <w:rFonts w:asciiTheme="majorHAnsi" w:hAnsiTheme="majorHAnsi"/>
          <w:b/>
          <w:shadow/>
        </w:rPr>
        <w:t>Διεύθυνση Κοινωνικής Πρόνοιας,  Παιδείας, Αθλητισμού &amp; Πολιτισμού Δήμου Πεντέλης</w:t>
      </w:r>
    </w:p>
    <w:p w:rsidR="00783BDC" w:rsidRPr="000E43FC" w:rsidRDefault="000E43FC">
      <w:pPr>
        <w:pStyle w:val="normal"/>
        <w:numPr>
          <w:ilvl w:val="0"/>
          <w:numId w:val="2"/>
        </w:numPr>
        <w:spacing w:line="360" w:lineRule="auto"/>
        <w:ind w:right="-540"/>
        <w:rPr>
          <w:rFonts w:asciiTheme="majorHAnsi" w:hAnsiTheme="majorHAnsi"/>
          <w:b/>
          <w:shadow/>
        </w:rPr>
      </w:pPr>
      <w:r w:rsidRPr="000E43FC">
        <w:rPr>
          <w:rFonts w:asciiTheme="majorHAnsi" w:hAnsiTheme="majorHAnsi"/>
          <w:b/>
          <w:shadow/>
        </w:rPr>
        <w:t xml:space="preserve">Δήμαρχο Πεντέλης κ. Κεχαγιά Δήμητρα </w:t>
      </w:r>
    </w:p>
    <w:p w:rsidR="00783BDC" w:rsidRPr="000E43FC" w:rsidRDefault="00783BDC">
      <w:pPr>
        <w:pStyle w:val="normal"/>
        <w:spacing w:line="360" w:lineRule="auto"/>
        <w:ind w:left="5669" w:right="-540" w:hanging="992"/>
        <w:rPr>
          <w:rFonts w:asciiTheme="majorHAnsi" w:hAnsiTheme="majorHAnsi"/>
          <w:b/>
          <w:shadow/>
        </w:rPr>
      </w:pPr>
    </w:p>
    <w:p w:rsidR="00783BDC" w:rsidRPr="000E43FC" w:rsidRDefault="00783BDC">
      <w:pPr>
        <w:pStyle w:val="normal"/>
        <w:spacing w:line="360" w:lineRule="auto"/>
        <w:ind w:left="5669" w:right="-540" w:hanging="992"/>
        <w:rPr>
          <w:rFonts w:asciiTheme="majorHAnsi" w:hAnsiTheme="majorHAnsi"/>
          <w:b/>
          <w:shadow/>
        </w:rPr>
      </w:pPr>
    </w:p>
    <w:p w:rsidR="00783BDC" w:rsidRPr="000E43FC" w:rsidRDefault="000E43FC">
      <w:pPr>
        <w:pStyle w:val="normal"/>
        <w:spacing w:line="360" w:lineRule="auto"/>
        <w:ind w:left="5669" w:right="-540" w:hanging="992"/>
        <w:rPr>
          <w:rFonts w:asciiTheme="majorHAnsi" w:hAnsiTheme="majorHAnsi"/>
          <w:b/>
          <w:shadow/>
        </w:rPr>
      </w:pPr>
      <w:proofErr w:type="spellStart"/>
      <w:r w:rsidRPr="000E43FC">
        <w:rPr>
          <w:rFonts w:asciiTheme="majorHAnsi" w:hAnsiTheme="majorHAnsi"/>
          <w:b/>
          <w:shadow/>
        </w:rPr>
        <w:t>Κοιν</w:t>
      </w:r>
      <w:proofErr w:type="spellEnd"/>
      <w:r w:rsidRPr="000E43FC">
        <w:rPr>
          <w:rFonts w:asciiTheme="majorHAnsi" w:hAnsiTheme="majorHAnsi"/>
          <w:b/>
          <w:shadow/>
        </w:rPr>
        <w:t>:</w:t>
      </w:r>
    </w:p>
    <w:p w:rsidR="00783BDC" w:rsidRPr="000E43FC" w:rsidRDefault="000E43FC">
      <w:pPr>
        <w:pStyle w:val="normal"/>
        <w:numPr>
          <w:ilvl w:val="0"/>
          <w:numId w:val="1"/>
        </w:numPr>
        <w:spacing w:line="360" w:lineRule="auto"/>
        <w:ind w:right="-540"/>
        <w:rPr>
          <w:rFonts w:asciiTheme="majorHAnsi" w:hAnsiTheme="majorHAnsi"/>
          <w:b/>
          <w:shadow/>
        </w:rPr>
      </w:pPr>
      <w:r w:rsidRPr="000E43FC">
        <w:rPr>
          <w:rFonts w:asciiTheme="majorHAnsi" w:hAnsiTheme="majorHAnsi"/>
          <w:b/>
          <w:shadow/>
        </w:rPr>
        <w:t>Αποκεντρωμένη Διοίκηση Αττικής</w:t>
      </w:r>
    </w:p>
    <w:p w:rsidR="00783BDC" w:rsidRPr="000E43FC" w:rsidRDefault="00783BDC">
      <w:pPr>
        <w:pStyle w:val="normal"/>
        <w:jc w:val="both"/>
        <w:rPr>
          <w:rFonts w:asciiTheme="majorHAnsi" w:hAnsiTheme="majorHAnsi"/>
          <w:shadow/>
        </w:rPr>
      </w:pPr>
    </w:p>
    <w:p w:rsidR="00783BDC" w:rsidRPr="000E43FC" w:rsidRDefault="00783BDC">
      <w:pPr>
        <w:pStyle w:val="normal"/>
        <w:jc w:val="both"/>
        <w:rPr>
          <w:rFonts w:asciiTheme="majorHAnsi" w:hAnsiTheme="majorHAnsi"/>
          <w:b/>
          <w:shadow/>
        </w:rPr>
      </w:pPr>
    </w:p>
    <w:p w:rsidR="00783BDC" w:rsidRPr="000E43FC" w:rsidRDefault="000E43FC">
      <w:pPr>
        <w:pStyle w:val="normal"/>
        <w:shd w:val="clear" w:color="auto" w:fill="FFFFFF"/>
        <w:spacing w:line="360" w:lineRule="auto"/>
        <w:jc w:val="both"/>
        <w:rPr>
          <w:rFonts w:asciiTheme="majorHAnsi" w:hAnsiTheme="majorHAnsi"/>
          <w:b/>
          <w:shadow/>
          <w:color w:val="333333"/>
          <w:highlight w:val="white"/>
        </w:rPr>
      </w:pPr>
      <w:r w:rsidRPr="000E43FC">
        <w:rPr>
          <w:rFonts w:asciiTheme="majorHAnsi" w:hAnsiTheme="majorHAnsi"/>
          <w:b/>
          <w:shadow/>
          <w:color w:val="333333"/>
          <w:highlight w:val="white"/>
        </w:rPr>
        <w:t>Θέμα: Νομιμότητα λειτουργίας Σχολικών Επιτροπών και Δημοτικής Επιτροπής Παιδείας Δήμου Πεντέλης</w:t>
      </w:r>
    </w:p>
    <w:p w:rsidR="00783BDC" w:rsidRPr="000E43FC" w:rsidRDefault="000E43FC">
      <w:pPr>
        <w:pStyle w:val="normal"/>
        <w:shd w:val="clear" w:color="auto" w:fill="FFFFFF"/>
        <w:spacing w:line="360" w:lineRule="auto"/>
        <w:jc w:val="both"/>
        <w:rPr>
          <w:rFonts w:asciiTheme="majorHAnsi" w:hAnsiTheme="majorHAnsi"/>
          <w:shadow/>
          <w:color w:val="333333"/>
          <w:highlight w:val="white"/>
        </w:rPr>
      </w:pPr>
      <w:r w:rsidRPr="000E43FC">
        <w:rPr>
          <w:rFonts w:asciiTheme="majorHAnsi" w:hAnsiTheme="majorHAnsi"/>
          <w:shadow/>
          <w:color w:val="333333"/>
          <w:highlight w:val="white"/>
        </w:rPr>
        <w:t>Σύμφωνα με την</w:t>
      </w:r>
      <w:hyperlink r:id="rId5" w:anchor="%CE%86%CF%81%CE%B8%CF%81%CE%BF_53%7C276721">
        <w:r w:rsidRPr="000E43FC">
          <w:rPr>
            <w:rFonts w:asciiTheme="majorHAnsi" w:hAnsiTheme="majorHAnsi"/>
            <w:shadow/>
            <w:color w:val="333333"/>
            <w:highlight w:val="white"/>
            <w:u w:val="single"/>
          </w:rPr>
          <w:t xml:space="preserve"> Παρ. 9 του Άρθρου 53 του Νόμου 1566/1985</w:t>
        </w:r>
      </w:hyperlink>
      <w:r w:rsidRPr="000E43FC">
        <w:rPr>
          <w:rFonts w:asciiTheme="majorHAnsi" w:hAnsiTheme="majorHAnsi"/>
          <w:shadow/>
          <w:color w:val="333333"/>
          <w:highlight w:val="white"/>
        </w:rPr>
        <w:t xml:space="preserve"> η θητεία όλων των μελών του Δ.Σ. του συλλόγου των γονέων του σχολείου, του Δ.Σ. της ένωσης, της ομοσπονδίας και της συνομοσπονδίας γονέων είναι διετής, καθώς και η θητεία των εκπροσώπων τους στα προβλεπόμενα όργανα</w:t>
      </w:r>
      <w:r w:rsidRPr="000E43FC">
        <w:rPr>
          <w:rFonts w:asciiTheme="majorHAnsi" w:hAnsiTheme="majorHAnsi"/>
          <w:shadow/>
          <w:color w:val="333333"/>
          <w:highlight w:val="white"/>
        </w:rPr>
        <w:t xml:space="preserve"> από τις διατάξεις των άρθρων 48, 49, 50, 51, 52 και 53 του ν. 1566/1985. Η θητεία των γονέων ή κηδεμόνων, που συμμετέχουν στα ανωτέρω όργανα, λήγει αυτοδικαίως στην περίπτωση που τα τέκνα τους δεν φοιτούν πλέον στο σχολείο. Παράλληλα με το </w:t>
      </w:r>
      <w:hyperlink r:id="rId6" w:anchor="%CE%86%CF%81%CE%B8%CF%81%CE%BF_90%7C758084">
        <w:r w:rsidRPr="000E43FC">
          <w:rPr>
            <w:rFonts w:asciiTheme="majorHAnsi" w:hAnsiTheme="majorHAnsi"/>
            <w:shadow/>
            <w:color w:val="333333"/>
            <w:highlight w:val="white"/>
            <w:u w:val="single"/>
          </w:rPr>
          <w:t>άρθρο 90 του Νόμου   4790/2021</w:t>
        </w:r>
      </w:hyperlink>
      <w:r w:rsidRPr="000E43FC">
        <w:rPr>
          <w:rFonts w:asciiTheme="majorHAnsi" w:hAnsiTheme="majorHAnsi"/>
          <w:shadow/>
          <w:color w:val="333333"/>
          <w:highlight w:val="white"/>
        </w:rPr>
        <w:t xml:space="preserve">  λόγω των έκτακτων μέτρων COVID19 η θητεία αυτών των οργάνων διοίκησης παρατάθηκε μέχρι την 31/12/2021. </w:t>
      </w:r>
    </w:p>
    <w:p w:rsidR="00783BDC" w:rsidRPr="000E43FC" w:rsidRDefault="000E43FC">
      <w:pPr>
        <w:pStyle w:val="normal"/>
        <w:shd w:val="clear" w:color="auto" w:fill="FFFFFF"/>
        <w:spacing w:line="360" w:lineRule="auto"/>
        <w:jc w:val="both"/>
        <w:rPr>
          <w:rFonts w:asciiTheme="majorHAnsi" w:hAnsiTheme="majorHAnsi"/>
          <w:shadow/>
          <w:color w:val="333333"/>
          <w:highlight w:val="white"/>
        </w:rPr>
      </w:pPr>
      <w:r w:rsidRPr="000E43FC">
        <w:rPr>
          <w:rFonts w:asciiTheme="majorHAnsi" w:hAnsiTheme="majorHAnsi"/>
          <w:shadow/>
          <w:color w:val="333333"/>
          <w:highlight w:val="white"/>
        </w:rPr>
        <w:t>Ερωτά</w:t>
      </w:r>
      <w:r w:rsidRPr="000E43FC">
        <w:rPr>
          <w:rFonts w:asciiTheme="majorHAnsi" w:hAnsiTheme="majorHAnsi"/>
          <w:shadow/>
          <w:color w:val="333333"/>
          <w:highlight w:val="white"/>
        </w:rPr>
        <w:t>ται η διοίκηση:</w:t>
      </w:r>
    </w:p>
    <w:p w:rsidR="00783BDC" w:rsidRPr="000E43FC" w:rsidRDefault="000E43FC">
      <w:pPr>
        <w:pStyle w:val="normal"/>
        <w:shd w:val="clear" w:color="auto" w:fill="FFFFFF"/>
        <w:spacing w:line="360" w:lineRule="auto"/>
        <w:jc w:val="both"/>
        <w:rPr>
          <w:rFonts w:asciiTheme="majorHAnsi" w:hAnsiTheme="majorHAnsi"/>
          <w:shadow/>
          <w:color w:val="333333"/>
          <w:highlight w:val="white"/>
        </w:rPr>
      </w:pPr>
      <w:r w:rsidRPr="000E43FC">
        <w:rPr>
          <w:rFonts w:asciiTheme="majorHAnsi" w:hAnsiTheme="majorHAnsi"/>
          <w:shadow/>
          <w:color w:val="333333"/>
          <w:highlight w:val="white"/>
        </w:rPr>
        <w:t>Είναι σύννομη η λειτουργία των οργάνων του Δήμου Πεντέλης στα οποία σήμερα συμμετέχουν μέλη της Ένωσης Συλλόγων Γονέων του Δήμου μας (Σχολικές Επιτροπές Δήμου Πεντέλης, Δημοτική Επιτροπή Παιδείας);</w:t>
      </w:r>
    </w:p>
    <w:p w:rsidR="00783BDC" w:rsidRPr="000E43FC" w:rsidRDefault="00783BDC">
      <w:pPr>
        <w:pStyle w:val="normal"/>
        <w:shd w:val="clear" w:color="auto" w:fill="FFFFFF"/>
        <w:spacing w:line="360" w:lineRule="auto"/>
        <w:ind w:left="720"/>
        <w:jc w:val="both"/>
        <w:rPr>
          <w:rFonts w:asciiTheme="majorHAnsi" w:hAnsiTheme="majorHAnsi"/>
          <w:shadow/>
          <w:color w:val="333333"/>
          <w:highlight w:val="white"/>
        </w:rPr>
      </w:pPr>
    </w:p>
    <w:p w:rsidR="00783BDC" w:rsidRPr="000E43FC" w:rsidRDefault="00783BDC">
      <w:pPr>
        <w:pStyle w:val="normal"/>
        <w:shd w:val="clear" w:color="auto" w:fill="FFFFFF"/>
        <w:spacing w:line="360" w:lineRule="auto"/>
        <w:ind w:left="720"/>
        <w:jc w:val="both"/>
        <w:rPr>
          <w:rFonts w:asciiTheme="majorHAnsi" w:hAnsiTheme="majorHAnsi"/>
          <w:b/>
          <w:shadow/>
          <w:color w:val="333333"/>
          <w:highlight w:val="white"/>
        </w:rPr>
      </w:pPr>
    </w:p>
    <w:p w:rsidR="00783BDC" w:rsidRPr="000E43FC" w:rsidRDefault="00783BDC">
      <w:pPr>
        <w:pStyle w:val="normal"/>
        <w:shd w:val="clear" w:color="auto" w:fill="FFFFFF"/>
        <w:spacing w:line="360" w:lineRule="auto"/>
        <w:ind w:left="720"/>
        <w:jc w:val="both"/>
        <w:rPr>
          <w:rFonts w:asciiTheme="majorHAnsi" w:hAnsiTheme="majorHAnsi"/>
          <w:b/>
          <w:shadow/>
          <w:color w:val="333333"/>
          <w:highlight w:val="white"/>
        </w:rPr>
      </w:pPr>
    </w:p>
    <w:p w:rsidR="00783BDC" w:rsidRPr="000E43FC" w:rsidRDefault="00783BDC">
      <w:pPr>
        <w:pStyle w:val="normal"/>
        <w:spacing w:line="360" w:lineRule="auto"/>
        <w:jc w:val="both"/>
        <w:rPr>
          <w:rFonts w:asciiTheme="majorHAnsi" w:hAnsiTheme="majorHAnsi"/>
          <w:b/>
          <w:shadow/>
        </w:rPr>
      </w:pPr>
    </w:p>
    <w:p w:rsidR="00783BDC" w:rsidRPr="000E43FC" w:rsidRDefault="00783BDC">
      <w:pPr>
        <w:pStyle w:val="normal"/>
        <w:spacing w:line="360" w:lineRule="auto"/>
        <w:jc w:val="both"/>
        <w:rPr>
          <w:rFonts w:asciiTheme="majorHAnsi" w:hAnsiTheme="majorHAnsi"/>
          <w:shadow/>
        </w:rPr>
      </w:pPr>
    </w:p>
    <w:p w:rsidR="00783BDC" w:rsidRPr="000E43FC" w:rsidRDefault="000E43FC">
      <w:pPr>
        <w:pStyle w:val="normal"/>
        <w:spacing w:line="360" w:lineRule="auto"/>
        <w:jc w:val="center"/>
        <w:rPr>
          <w:rFonts w:asciiTheme="majorHAnsi" w:hAnsiTheme="majorHAnsi"/>
          <w:shadow/>
        </w:rPr>
      </w:pPr>
      <w:r w:rsidRPr="000E43FC">
        <w:rPr>
          <w:rFonts w:asciiTheme="majorHAnsi" w:hAnsiTheme="majorHAnsi"/>
          <w:shadow/>
        </w:rPr>
        <w:t>Οι δημοτικοί σύμβουλοι</w:t>
      </w:r>
    </w:p>
    <w:p w:rsidR="00783BDC" w:rsidRPr="000E43FC" w:rsidRDefault="00783BDC">
      <w:pPr>
        <w:pStyle w:val="normal"/>
        <w:spacing w:line="360" w:lineRule="auto"/>
        <w:jc w:val="center"/>
        <w:rPr>
          <w:rFonts w:asciiTheme="majorHAnsi" w:hAnsiTheme="majorHAnsi"/>
          <w:shadow/>
        </w:rPr>
      </w:pPr>
    </w:p>
    <w:p w:rsidR="00783BDC" w:rsidRPr="000E43FC" w:rsidRDefault="000E43FC">
      <w:pPr>
        <w:pStyle w:val="normal"/>
        <w:spacing w:line="360" w:lineRule="auto"/>
        <w:jc w:val="center"/>
        <w:rPr>
          <w:rFonts w:asciiTheme="majorHAnsi" w:hAnsiTheme="majorHAnsi"/>
          <w:shadow/>
        </w:rPr>
      </w:pPr>
      <w:proofErr w:type="spellStart"/>
      <w:r w:rsidRPr="000E43FC">
        <w:rPr>
          <w:rFonts w:asciiTheme="majorHAnsi" w:hAnsiTheme="majorHAnsi"/>
          <w:shadow/>
        </w:rPr>
        <w:t>Παλαιοδήμος</w:t>
      </w:r>
      <w:proofErr w:type="spellEnd"/>
      <w:r w:rsidRPr="000E43FC">
        <w:rPr>
          <w:rFonts w:asciiTheme="majorHAnsi" w:hAnsiTheme="majorHAnsi"/>
          <w:shadow/>
        </w:rPr>
        <w:t xml:space="preserve"> Άγγελος</w:t>
      </w:r>
    </w:p>
    <w:p w:rsidR="00783BDC" w:rsidRPr="000E43FC" w:rsidRDefault="000E43FC">
      <w:pPr>
        <w:pStyle w:val="normal"/>
        <w:spacing w:line="360" w:lineRule="auto"/>
        <w:jc w:val="center"/>
        <w:rPr>
          <w:rFonts w:asciiTheme="majorHAnsi" w:hAnsiTheme="majorHAnsi"/>
          <w:shadow/>
        </w:rPr>
      </w:pPr>
      <w:proofErr w:type="spellStart"/>
      <w:r w:rsidRPr="000E43FC">
        <w:rPr>
          <w:rFonts w:asciiTheme="majorHAnsi" w:hAnsiTheme="majorHAnsi"/>
          <w:shadow/>
        </w:rPr>
        <w:t>Φρεμεντίτης</w:t>
      </w:r>
      <w:proofErr w:type="spellEnd"/>
      <w:r w:rsidRPr="000E43FC">
        <w:rPr>
          <w:rFonts w:asciiTheme="majorHAnsi" w:hAnsiTheme="majorHAnsi"/>
          <w:shadow/>
        </w:rPr>
        <w:t xml:space="preserve"> Σπύρος</w:t>
      </w:r>
    </w:p>
    <w:p w:rsidR="00783BDC" w:rsidRPr="000E43FC" w:rsidRDefault="000E43FC">
      <w:pPr>
        <w:pStyle w:val="normal"/>
        <w:spacing w:line="360" w:lineRule="auto"/>
        <w:jc w:val="center"/>
        <w:rPr>
          <w:rFonts w:asciiTheme="majorHAnsi" w:hAnsiTheme="majorHAnsi"/>
          <w:shadow/>
        </w:rPr>
      </w:pPr>
      <w:proofErr w:type="spellStart"/>
      <w:r w:rsidRPr="000E43FC">
        <w:rPr>
          <w:rFonts w:asciiTheme="majorHAnsi" w:hAnsiTheme="majorHAnsi"/>
          <w:shadow/>
        </w:rPr>
        <w:t>Κρανιώτης</w:t>
      </w:r>
      <w:proofErr w:type="spellEnd"/>
      <w:r w:rsidRPr="000E43FC">
        <w:rPr>
          <w:rFonts w:asciiTheme="majorHAnsi" w:hAnsiTheme="majorHAnsi"/>
          <w:shadow/>
        </w:rPr>
        <w:t xml:space="preserve"> Παναγιώτης</w:t>
      </w:r>
    </w:p>
    <w:p w:rsidR="00783BDC" w:rsidRPr="000E43FC" w:rsidRDefault="00783BDC">
      <w:pPr>
        <w:pStyle w:val="normal"/>
        <w:spacing w:line="360" w:lineRule="auto"/>
        <w:jc w:val="center"/>
        <w:rPr>
          <w:rFonts w:asciiTheme="majorHAnsi" w:hAnsiTheme="majorHAnsi"/>
          <w:shadow/>
        </w:rPr>
      </w:pPr>
    </w:p>
    <w:sectPr w:rsidR="00783BDC" w:rsidRPr="000E43FC" w:rsidSect="00783BDC">
      <w:pgSz w:w="11909" w:h="16834"/>
      <w:pgMar w:top="1440" w:right="832" w:bottom="1440" w:left="56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909"/>
    <w:multiLevelType w:val="multilevel"/>
    <w:tmpl w:val="807820D4"/>
    <w:lvl w:ilvl="0">
      <w:start w:val="1"/>
      <w:numFmt w:val="decimal"/>
      <w:lvlText w:val="%1."/>
      <w:lvlJc w:val="left"/>
      <w:pPr>
        <w:ind w:left="50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7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64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2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79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86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9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00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800" w:hanging="360"/>
      </w:pPr>
      <w:rPr>
        <w:u w:val="none"/>
      </w:rPr>
    </w:lvl>
  </w:abstractNum>
  <w:abstractNum w:abstractNumId="1">
    <w:nsid w:val="4DFF7112"/>
    <w:multiLevelType w:val="multilevel"/>
    <w:tmpl w:val="106C5916"/>
    <w:lvl w:ilvl="0">
      <w:start w:val="1"/>
      <w:numFmt w:val="decimal"/>
      <w:lvlText w:val="%1."/>
      <w:lvlJc w:val="left"/>
      <w:pPr>
        <w:ind w:left="50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7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64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2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79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86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9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00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8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83BDC"/>
    <w:rsid w:val="000E43FC"/>
    <w:rsid w:val="0078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83BD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783BD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783BD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783BD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783BD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783BD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83BDC"/>
  </w:style>
  <w:style w:type="table" w:customStyle="1" w:styleId="TableNormal">
    <w:name w:val="Table Normal"/>
    <w:rsid w:val="00783B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83BD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783BDC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Char"/>
    <w:uiPriority w:val="99"/>
    <w:semiHidden/>
    <w:unhideWhenUsed/>
    <w:rsid w:val="000E43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E4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diko.gr/nomothesia/document/706914/nomos-4790-2021" TargetMode="External"/><Relationship Id="rId5" Type="http://schemas.openxmlformats.org/officeDocument/2006/relationships/hyperlink" Target="https://www.kodiko.gr/nomothesia/document/276374/nomos-1566-19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2022-04-06T06:31:00Z</dcterms:created>
  <dcterms:modified xsi:type="dcterms:W3CDTF">2022-04-06T06:31:00Z</dcterms:modified>
</cp:coreProperties>
</file>