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5CB19" w14:textId="77777777" w:rsidR="001A250B" w:rsidRPr="00BD30B0" w:rsidRDefault="001A250B" w:rsidP="00427BFA">
      <w:pPr>
        <w:spacing w:after="0" w:line="240" w:lineRule="auto"/>
        <w:ind w:left="0" w:firstLine="0"/>
        <w:jc w:val="center"/>
        <w:rPr>
          <w:rFonts w:ascii="Roboto" w:eastAsia="Calibri" w:hAnsi="Roboto" w:cs="Times New Roman"/>
          <w:b/>
        </w:rPr>
      </w:pPr>
      <w:bookmarkStart w:id="0" w:name="_Hlk95772864"/>
    </w:p>
    <w:p w14:paraId="22A4CCCB" w14:textId="77777777" w:rsidR="002312F2" w:rsidRPr="00BD30B0" w:rsidRDefault="002312F2" w:rsidP="00427BFA">
      <w:pPr>
        <w:spacing w:after="0" w:line="240" w:lineRule="auto"/>
        <w:ind w:left="0" w:firstLine="0"/>
        <w:jc w:val="center"/>
        <w:rPr>
          <w:rFonts w:ascii="Roboto" w:eastAsia="Calibri" w:hAnsi="Roboto" w:cs="Times New Roman"/>
          <w:b/>
        </w:rPr>
      </w:pPr>
    </w:p>
    <w:p w14:paraId="2D3DD1CC" w14:textId="61067D68" w:rsidR="00A012E4" w:rsidRPr="00BD30B0" w:rsidRDefault="00A012E4" w:rsidP="00427BFA">
      <w:pPr>
        <w:spacing w:after="0" w:line="240" w:lineRule="auto"/>
        <w:ind w:left="0" w:firstLine="0"/>
        <w:jc w:val="center"/>
        <w:rPr>
          <w:rFonts w:ascii="Roboto" w:eastAsia="Calibri" w:hAnsi="Roboto" w:cs="Times New Roman"/>
          <w:b/>
        </w:rPr>
      </w:pPr>
      <w:r w:rsidRPr="00BD30B0">
        <w:rPr>
          <w:rFonts w:ascii="Roboto" w:eastAsia="Calibri" w:hAnsi="Roboto" w:cs="Times New Roman"/>
          <w:b/>
        </w:rPr>
        <w:t>ΔΕΛΤΙΟ ΤΥΠΟΥ</w:t>
      </w:r>
    </w:p>
    <w:bookmarkEnd w:id="0"/>
    <w:p w14:paraId="34403CE5" w14:textId="77777777" w:rsidR="002312F2" w:rsidRPr="00BD30B0" w:rsidRDefault="002312F2" w:rsidP="002312F2">
      <w:pPr>
        <w:spacing w:line="240" w:lineRule="auto"/>
        <w:ind w:left="0" w:firstLine="0"/>
        <w:jc w:val="center"/>
        <w:rPr>
          <w:rFonts w:ascii="Roboto" w:eastAsia="Calibri" w:hAnsi="Roboto" w:cs="Times New Roman"/>
          <w:b/>
        </w:rPr>
      </w:pPr>
    </w:p>
    <w:p w14:paraId="1FD5489A" w14:textId="77777777" w:rsidR="0049742E" w:rsidRPr="00BD30B0" w:rsidRDefault="00AA6EDD" w:rsidP="003F72F2">
      <w:pPr>
        <w:snapToGrid w:val="0"/>
        <w:spacing w:after="240" w:line="240" w:lineRule="auto"/>
        <w:ind w:left="142" w:hanging="6"/>
        <w:jc w:val="center"/>
        <w:rPr>
          <w:rFonts w:ascii="Roboto" w:eastAsia="Times New Roman" w:hAnsi="Roboto" w:cs="Times New Roman"/>
          <w:bCs/>
          <w:iCs/>
          <w:lang w:eastAsia="el-GR"/>
        </w:rPr>
      </w:pPr>
      <w:r w:rsidRPr="00BD30B0">
        <w:rPr>
          <w:rFonts w:ascii="Roboto" w:hAnsi="Roboto"/>
          <w:bCs/>
          <w:iCs/>
        </w:rPr>
        <w:t>Απόφαση κόλαφος κατά της κυβέρνησης Μητσοτάκη</w:t>
      </w:r>
      <w:r w:rsidRPr="00BD30B0">
        <w:rPr>
          <w:rFonts w:ascii="Roboto" w:eastAsia="Times New Roman" w:hAnsi="Roboto" w:cs="Times New Roman"/>
          <w:bCs/>
          <w:iCs/>
          <w:lang w:eastAsia="el-GR"/>
        </w:rPr>
        <w:t xml:space="preserve"> </w:t>
      </w:r>
      <w:r w:rsidRPr="00BD30B0">
        <w:rPr>
          <w:rFonts w:ascii="Roboto" w:hAnsi="Roboto"/>
          <w:bCs/>
          <w:iCs/>
        </w:rPr>
        <w:t xml:space="preserve">από το </w:t>
      </w:r>
      <w:r w:rsidRPr="00BD30B0">
        <w:rPr>
          <w:rFonts w:ascii="Roboto" w:eastAsia="Times New Roman" w:hAnsi="Roboto" w:cs="Times New Roman"/>
          <w:bCs/>
          <w:iCs/>
          <w:lang w:eastAsia="el-GR"/>
        </w:rPr>
        <w:t>Συμβούλιο της Επικρατείας</w:t>
      </w:r>
    </w:p>
    <w:p w14:paraId="0655C75A" w14:textId="60F43034" w:rsidR="00AA6EDD" w:rsidRPr="00BD30B0" w:rsidRDefault="00AA6EDD" w:rsidP="003F72F2">
      <w:pPr>
        <w:snapToGrid w:val="0"/>
        <w:spacing w:after="240" w:line="240" w:lineRule="auto"/>
        <w:ind w:left="142" w:hanging="6"/>
        <w:jc w:val="center"/>
        <w:rPr>
          <w:rFonts w:ascii="Roboto" w:hAnsi="Roboto"/>
          <w:bCs/>
          <w:iCs/>
        </w:rPr>
      </w:pPr>
      <w:r w:rsidRPr="00BD30B0">
        <w:rPr>
          <w:rFonts w:ascii="Roboto" w:hAnsi="Roboto"/>
          <w:bCs/>
          <w:iCs/>
        </w:rPr>
        <w:t>Πλήρη</w:t>
      </w:r>
      <w:r w:rsidR="0049742E" w:rsidRPr="00BD30B0">
        <w:rPr>
          <w:rFonts w:ascii="Roboto" w:hAnsi="Roboto"/>
          <w:bCs/>
          <w:iCs/>
        </w:rPr>
        <w:t>ς</w:t>
      </w:r>
      <w:r w:rsidRPr="00BD30B0">
        <w:rPr>
          <w:rFonts w:ascii="Roboto" w:hAnsi="Roboto"/>
          <w:bCs/>
          <w:iCs/>
        </w:rPr>
        <w:t xml:space="preserve"> δικ</w:t>
      </w:r>
      <w:r w:rsidR="0049742E" w:rsidRPr="00BD30B0">
        <w:rPr>
          <w:rFonts w:ascii="Roboto" w:hAnsi="Roboto"/>
          <w:bCs/>
          <w:iCs/>
        </w:rPr>
        <w:t>αί</w:t>
      </w:r>
      <w:r w:rsidRPr="00BD30B0">
        <w:rPr>
          <w:rFonts w:ascii="Roboto" w:hAnsi="Roboto"/>
          <w:bCs/>
          <w:iCs/>
        </w:rPr>
        <w:t xml:space="preserve">ωση του </w:t>
      </w:r>
      <w:r w:rsidRPr="00BD30B0">
        <w:rPr>
          <w:rStyle w:val="a8"/>
          <w:rFonts w:ascii="Roboto" w:hAnsi="Roboto"/>
          <w:bCs w:val="0"/>
          <w:iCs/>
        </w:rPr>
        <w:t xml:space="preserve">ΣΥΡΙΖΑ - </w:t>
      </w:r>
      <w:r w:rsidRPr="00BD30B0">
        <w:rPr>
          <w:rStyle w:val="a7"/>
          <w:rFonts w:ascii="Roboto" w:hAnsi="Roboto"/>
          <w:bCs/>
          <w:i w:val="0"/>
        </w:rPr>
        <w:t>ΠΡΟΟΔΕΥΤΙΚΗ ΣΥΜΜΑΧΙΑ</w:t>
      </w:r>
      <w:r w:rsidRPr="00BD30B0">
        <w:rPr>
          <w:rFonts w:ascii="Roboto" w:hAnsi="Roboto"/>
          <w:bCs/>
          <w:iCs/>
        </w:rPr>
        <w:t xml:space="preserve"> που είχε εξαρχής και με επιμονή καταγγείλει τους «νόμους </w:t>
      </w:r>
      <w:proofErr w:type="spellStart"/>
      <w:r w:rsidRPr="00BD30B0">
        <w:rPr>
          <w:rFonts w:ascii="Roboto" w:hAnsi="Roboto"/>
          <w:bCs/>
          <w:iCs/>
        </w:rPr>
        <w:t>Θεοδωρικάκου</w:t>
      </w:r>
      <w:proofErr w:type="spellEnd"/>
      <w:r w:rsidRPr="00BD30B0">
        <w:rPr>
          <w:rFonts w:ascii="Roboto" w:hAnsi="Roboto"/>
          <w:bCs/>
          <w:iCs/>
        </w:rPr>
        <w:t>»</w:t>
      </w:r>
      <w:r w:rsidR="0049742E" w:rsidRPr="00BD30B0">
        <w:rPr>
          <w:rFonts w:ascii="Roboto" w:hAnsi="Roboto"/>
          <w:bCs/>
          <w:iCs/>
        </w:rPr>
        <w:t>:</w:t>
      </w:r>
      <w:r w:rsidRPr="00BD30B0">
        <w:rPr>
          <w:rFonts w:ascii="Roboto" w:hAnsi="Roboto"/>
          <w:bCs/>
          <w:iCs/>
        </w:rPr>
        <w:t xml:space="preserve"> </w:t>
      </w:r>
      <w:r w:rsidR="0049742E" w:rsidRPr="00BD30B0">
        <w:rPr>
          <w:rFonts w:ascii="Roboto" w:hAnsi="Roboto"/>
          <w:bCs/>
          <w:iCs/>
        </w:rPr>
        <w:t>δ</w:t>
      </w:r>
      <w:r w:rsidRPr="00BD30B0">
        <w:rPr>
          <w:rFonts w:ascii="Roboto" w:hAnsi="Roboto"/>
          <w:bCs/>
          <w:iCs/>
        </w:rPr>
        <w:t xml:space="preserve">ιάταξη-διάταξη η Ολομέλεια του </w:t>
      </w:r>
      <w:r w:rsidRPr="00BD30B0">
        <w:rPr>
          <w:rFonts w:ascii="Roboto" w:eastAsia="Times New Roman" w:hAnsi="Roboto" w:cs="Times New Roman"/>
          <w:bCs/>
          <w:iCs/>
          <w:lang w:eastAsia="el-GR"/>
        </w:rPr>
        <w:t xml:space="preserve">Συμβουλίου της Επικρατείας </w:t>
      </w:r>
      <w:r w:rsidRPr="00BD30B0">
        <w:rPr>
          <w:rFonts w:ascii="Roboto" w:hAnsi="Roboto"/>
          <w:bCs/>
          <w:iCs/>
        </w:rPr>
        <w:t>τους «ξηλώνει».</w:t>
      </w:r>
    </w:p>
    <w:p w14:paraId="23CD6C7D" w14:textId="50D95623" w:rsidR="00AA6EDD" w:rsidRPr="00BD30B0" w:rsidRDefault="00AA6EDD" w:rsidP="00BD30B0">
      <w:pPr>
        <w:snapToGrid w:val="0"/>
        <w:spacing w:after="240" w:line="240" w:lineRule="auto"/>
        <w:ind w:left="142" w:hanging="6"/>
        <w:jc w:val="both"/>
        <w:rPr>
          <w:rFonts w:ascii="Roboto" w:eastAsia="Times New Roman" w:hAnsi="Roboto" w:cs="Times New Roman"/>
          <w:bCs/>
          <w:iCs/>
          <w:lang w:eastAsia="el-GR"/>
        </w:rPr>
      </w:pPr>
      <w:r w:rsidRPr="00BD30B0">
        <w:rPr>
          <w:rFonts w:ascii="Roboto" w:eastAsia="Times New Roman" w:hAnsi="Roboto" w:cs="Times New Roman"/>
          <w:bCs/>
          <w:iCs/>
          <w:lang w:eastAsia="el-GR"/>
        </w:rPr>
        <w:t xml:space="preserve">Η Ολομέλεια του Συμβουλίου της Επικρατείας </w:t>
      </w:r>
      <w:proofErr w:type="spellStart"/>
      <w:r w:rsidRPr="00BD30B0">
        <w:rPr>
          <w:rFonts w:ascii="Roboto" w:eastAsia="Times New Roman" w:hAnsi="Roboto" w:cs="Times New Roman"/>
          <w:bCs/>
          <w:iCs/>
          <w:lang w:eastAsia="el-GR"/>
        </w:rPr>
        <w:t>απεφάνθη</w:t>
      </w:r>
      <w:proofErr w:type="spellEnd"/>
      <w:r w:rsidRPr="00BD30B0">
        <w:rPr>
          <w:rFonts w:ascii="Roboto" w:eastAsia="Times New Roman" w:hAnsi="Roboto" w:cs="Times New Roman"/>
          <w:bCs/>
          <w:iCs/>
          <w:lang w:eastAsia="el-GR"/>
        </w:rPr>
        <w:t xml:space="preserve"> οριστικά και αμετάκλητα</w:t>
      </w:r>
      <w:r w:rsidR="005C40B0" w:rsidRPr="00BD30B0">
        <w:rPr>
          <w:rFonts w:ascii="Roboto" w:eastAsia="Times New Roman" w:hAnsi="Roboto" w:cs="Times New Roman"/>
          <w:bCs/>
          <w:iCs/>
          <w:lang w:eastAsia="el-GR"/>
        </w:rPr>
        <w:t>,</w:t>
      </w:r>
      <w:r w:rsidRPr="00BD30B0">
        <w:rPr>
          <w:rFonts w:ascii="Roboto" w:eastAsia="Times New Roman" w:hAnsi="Roboto" w:cs="Times New Roman"/>
          <w:bCs/>
          <w:iCs/>
          <w:lang w:eastAsia="el-GR"/>
        </w:rPr>
        <w:t xml:space="preserve"> με την πρόσφατη  </w:t>
      </w:r>
      <w:r w:rsidR="005C40B0" w:rsidRPr="00BD30B0">
        <w:rPr>
          <w:rFonts w:ascii="Roboto" w:eastAsia="Times New Roman" w:hAnsi="Roboto" w:cs="Times New Roman"/>
          <w:bCs/>
          <w:iCs/>
          <w:lang w:eastAsia="el-GR"/>
        </w:rPr>
        <w:t>-</w:t>
      </w:r>
      <w:r w:rsidRPr="00BD30B0">
        <w:rPr>
          <w:rFonts w:ascii="Roboto" w:eastAsia="Times New Roman" w:hAnsi="Roboto" w:cs="Times New Roman"/>
          <w:bCs/>
          <w:iCs/>
          <w:lang w:eastAsia="el-GR"/>
        </w:rPr>
        <w:t>υπ’ αριθμόν 2377/2022</w:t>
      </w:r>
      <w:r w:rsidR="005C40B0" w:rsidRPr="00BD30B0">
        <w:rPr>
          <w:rFonts w:ascii="Roboto" w:eastAsia="Times New Roman" w:hAnsi="Roboto" w:cs="Times New Roman"/>
          <w:bCs/>
          <w:iCs/>
          <w:lang w:eastAsia="el-GR"/>
        </w:rPr>
        <w:t>-</w:t>
      </w:r>
      <w:r w:rsidRPr="00BD30B0">
        <w:rPr>
          <w:rFonts w:ascii="Roboto" w:eastAsia="Times New Roman" w:hAnsi="Roboto" w:cs="Times New Roman"/>
          <w:bCs/>
          <w:iCs/>
          <w:lang w:eastAsia="el-GR"/>
        </w:rPr>
        <w:t xml:space="preserve"> απόφασή </w:t>
      </w:r>
      <w:r w:rsidR="005C40B0" w:rsidRPr="00BD30B0">
        <w:rPr>
          <w:rFonts w:ascii="Roboto" w:eastAsia="Times New Roman" w:hAnsi="Roboto" w:cs="Times New Roman"/>
          <w:bCs/>
          <w:iCs/>
          <w:lang w:eastAsia="el-GR"/>
        </w:rPr>
        <w:t>της,</w:t>
      </w:r>
      <w:r w:rsidRPr="00BD30B0">
        <w:rPr>
          <w:rFonts w:ascii="Roboto" w:eastAsia="Times New Roman" w:hAnsi="Roboto" w:cs="Times New Roman"/>
          <w:bCs/>
          <w:iCs/>
          <w:lang w:eastAsia="el-GR"/>
        </w:rPr>
        <w:t xml:space="preserve"> ότι είναι </w:t>
      </w:r>
      <w:r w:rsidR="0049742E" w:rsidRPr="00BD30B0">
        <w:rPr>
          <w:rFonts w:ascii="Roboto" w:eastAsia="Times New Roman" w:hAnsi="Roboto" w:cs="Times New Roman"/>
          <w:bCs/>
          <w:iCs/>
          <w:lang w:eastAsia="el-GR"/>
        </w:rPr>
        <w:t>α</w:t>
      </w:r>
      <w:r w:rsidRPr="00BD30B0">
        <w:rPr>
          <w:rFonts w:ascii="Roboto" w:eastAsia="Times New Roman" w:hAnsi="Roboto" w:cs="Times New Roman"/>
          <w:bCs/>
          <w:iCs/>
          <w:lang w:eastAsia="el-GR"/>
        </w:rPr>
        <w:t xml:space="preserve">ντισυνταγματικές οι διατάξεις των νόμων </w:t>
      </w:r>
      <w:hyperlink r:id="rId8" w:tgtFrame="_blank" w:history="1">
        <w:r w:rsidRPr="00BD30B0">
          <w:rPr>
            <w:rStyle w:val="-"/>
            <w:rFonts w:ascii="Roboto" w:hAnsi="Roboto"/>
            <w:bCs/>
            <w:iCs/>
            <w:color w:val="auto"/>
            <w:u w:val="none"/>
          </w:rPr>
          <w:t>4623/2019 και 4625/2019</w:t>
        </w:r>
      </w:hyperlink>
      <w:r w:rsidRPr="00BD30B0">
        <w:rPr>
          <w:rFonts w:ascii="Roboto" w:hAnsi="Roboto"/>
          <w:bCs/>
          <w:iCs/>
        </w:rPr>
        <w:t xml:space="preserve"> </w:t>
      </w:r>
      <w:r w:rsidR="0049742E" w:rsidRPr="00BD30B0">
        <w:rPr>
          <w:rFonts w:ascii="Roboto" w:hAnsi="Roboto"/>
          <w:bCs/>
          <w:iCs/>
        </w:rPr>
        <w:t xml:space="preserve">(γνωστοί ως </w:t>
      </w:r>
      <w:r w:rsidRPr="00BD30B0">
        <w:rPr>
          <w:rFonts w:ascii="Roboto" w:hAnsi="Roboto"/>
          <w:bCs/>
          <w:iCs/>
        </w:rPr>
        <w:t xml:space="preserve">«νόμοι </w:t>
      </w:r>
      <w:proofErr w:type="spellStart"/>
      <w:r w:rsidRPr="00BD30B0">
        <w:rPr>
          <w:rFonts w:ascii="Roboto" w:eastAsia="Times New Roman" w:hAnsi="Roboto" w:cs="Times New Roman"/>
          <w:bCs/>
          <w:iCs/>
          <w:lang w:eastAsia="el-GR"/>
        </w:rPr>
        <w:t>Θεοδωρικάκου</w:t>
      </w:r>
      <w:proofErr w:type="spellEnd"/>
      <w:r w:rsidRPr="00BD30B0">
        <w:rPr>
          <w:rFonts w:ascii="Roboto" w:eastAsia="Times New Roman" w:hAnsi="Roboto" w:cs="Times New Roman"/>
          <w:bCs/>
          <w:iCs/>
          <w:lang w:eastAsia="el-GR"/>
        </w:rPr>
        <w:t>»</w:t>
      </w:r>
      <w:r w:rsidR="0049742E" w:rsidRPr="00BD30B0">
        <w:rPr>
          <w:rFonts w:ascii="Roboto" w:eastAsia="Times New Roman" w:hAnsi="Roboto" w:cs="Times New Roman"/>
          <w:bCs/>
          <w:iCs/>
          <w:lang w:eastAsia="el-GR"/>
        </w:rPr>
        <w:t>)</w:t>
      </w:r>
      <w:r w:rsidRPr="00BD30B0">
        <w:rPr>
          <w:rFonts w:ascii="Roboto" w:eastAsia="Times New Roman" w:hAnsi="Roboto" w:cs="Times New Roman"/>
          <w:bCs/>
          <w:iCs/>
          <w:lang w:eastAsia="el-GR"/>
        </w:rPr>
        <w:t>, με τις οποίες μεταφέρθηκαν κρίσιμες</w:t>
      </w:r>
      <w:r w:rsidR="0049742E" w:rsidRPr="00BD30B0">
        <w:rPr>
          <w:rFonts w:ascii="Roboto" w:eastAsia="Times New Roman" w:hAnsi="Roboto" w:cs="Times New Roman"/>
          <w:bCs/>
          <w:iCs/>
          <w:lang w:eastAsia="el-GR"/>
        </w:rPr>
        <w:t>,</w:t>
      </w:r>
      <w:r w:rsidRPr="00BD30B0">
        <w:rPr>
          <w:rFonts w:ascii="Roboto" w:eastAsia="Times New Roman" w:hAnsi="Roboto" w:cs="Times New Roman"/>
          <w:bCs/>
          <w:iCs/>
          <w:lang w:eastAsia="el-GR"/>
        </w:rPr>
        <w:t xml:space="preserve"> και με σημαντικό οικονομικό αντικείμενο</w:t>
      </w:r>
      <w:r w:rsidR="0049742E" w:rsidRPr="00BD30B0">
        <w:rPr>
          <w:rFonts w:ascii="Roboto" w:eastAsia="Times New Roman" w:hAnsi="Roboto" w:cs="Times New Roman"/>
          <w:bCs/>
          <w:iCs/>
          <w:lang w:eastAsia="el-GR"/>
        </w:rPr>
        <w:t>,</w:t>
      </w:r>
      <w:r w:rsidRPr="00BD30B0">
        <w:rPr>
          <w:rFonts w:ascii="Roboto" w:eastAsia="Times New Roman" w:hAnsi="Roboto" w:cs="Times New Roman"/>
          <w:bCs/>
          <w:iCs/>
          <w:lang w:eastAsia="el-GR"/>
        </w:rPr>
        <w:t xml:space="preserve"> αρμοδιότητες των Δημοτικών Συμβουλίων προς τις Οικονομικές Επιτροπές και τις Επιτροπές Ποιότητας Ζωής των Δήμων</w:t>
      </w:r>
      <w:r w:rsidR="005C40B0" w:rsidRPr="00BD30B0">
        <w:rPr>
          <w:rFonts w:ascii="Roboto" w:eastAsia="Times New Roman" w:hAnsi="Roboto" w:cs="Times New Roman"/>
          <w:bCs/>
          <w:iCs/>
          <w:lang w:eastAsia="el-GR"/>
        </w:rPr>
        <w:t>. Μεταφορές που είχαν ως αποτέλεσμα να</w:t>
      </w:r>
      <w:r w:rsidRPr="00BD30B0">
        <w:rPr>
          <w:rFonts w:ascii="Roboto" w:eastAsia="Times New Roman" w:hAnsi="Roboto" w:cs="Times New Roman"/>
          <w:bCs/>
          <w:iCs/>
          <w:lang w:eastAsia="el-GR"/>
        </w:rPr>
        <w:t xml:space="preserve"> αλλοι</w:t>
      </w:r>
      <w:r w:rsidR="005C40B0" w:rsidRPr="00BD30B0">
        <w:rPr>
          <w:rFonts w:ascii="Roboto" w:eastAsia="Times New Roman" w:hAnsi="Roboto" w:cs="Times New Roman"/>
          <w:bCs/>
          <w:iCs/>
          <w:lang w:eastAsia="el-GR"/>
        </w:rPr>
        <w:t>ω</w:t>
      </w:r>
      <w:r w:rsidRPr="00BD30B0">
        <w:rPr>
          <w:rFonts w:ascii="Roboto" w:eastAsia="Times New Roman" w:hAnsi="Roboto" w:cs="Times New Roman"/>
          <w:bCs/>
          <w:iCs/>
          <w:lang w:eastAsia="el-GR"/>
        </w:rPr>
        <w:t>θ</w:t>
      </w:r>
      <w:r w:rsidR="005C40B0" w:rsidRPr="00BD30B0">
        <w:rPr>
          <w:rFonts w:ascii="Roboto" w:eastAsia="Times New Roman" w:hAnsi="Roboto" w:cs="Times New Roman"/>
          <w:bCs/>
          <w:iCs/>
          <w:lang w:eastAsia="el-GR"/>
        </w:rPr>
        <w:t>ού</w:t>
      </w:r>
      <w:r w:rsidRPr="00BD30B0">
        <w:rPr>
          <w:rFonts w:ascii="Roboto" w:eastAsia="Times New Roman" w:hAnsi="Roboto" w:cs="Times New Roman"/>
          <w:bCs/>
          <w:iCs/>
          <w:lang w:eastAsia="el-GR"/>
        </w:rPr>
        <w:t xml:space="preserve">ν οι συσχετισμοί </w:t>
      </w:r>
      <w:r w:rsidR="00FE097D" w:rsidRPr="00BD30B0">
        <w:rPr>
          <w:rFonts w:ascii="Roboto" w:eastAsia="Times New Roman" w:hAnsi="Roboto" w:cs="Times New Roman"/>
          <w:bCs/>
          <w:iCs/>
          <w:lang w:eastAsia="el-GR"/>
        </w:rPr>
        <w:t xml:space="preserve">που προέκυψαν από την εφαρμογή της </w:t>
      </w:r>
      <w:r w:rsidRPr="00BD30B0">
        <w:rPr>
          <w:rFonts w:ascii="Roboto" w:eastAsia="Times New Roman" w:hAnsi="Roboto" w:cs="Times New Roman"/>
          <w:bCs/>
          <w:iCs/>
          <w:lang w:eastAsia="el-GR"/>
        </w:rPr>
        <w:t xml:space="preserve"> απλής αναλογικής</w:t>
      </w:r>
      <w:r w:rsidR="005C40B0" w:rsidRPr="00BD30B0">
        <w:rPr>
          <w:rFonts w:ascii="Roboto" w:eastAsia="Times New Roman" w:hAnsi="Roboto" w:cs="Times New Roman"/>
          <w:bCs/>
          <w:iCs/>
          <w:lang w:eastAsia="el-GR"/>
        </w:rPr>
        <w:t xml:space="preserve"> και</w:t>
      </w:r>
      <w:r w:rsidRPr="00BD30B0">
        <w:rPr>
          <w:rFonts w:ascii="Roboto" w:eastAsia="Times New Roman" w:hAnsi="Roboto" w:cs="Times New Roman"/>
          <w:bCs/>
          <w:iCs/>
          <w:lang w:eastAsia="el-GR"/>
        </w:rPr>
        <w:t xml:space="preserve"> να αποκτήσουν στις εν λόγω επιτροπές «πλασματικές» πλειοψηφίες 3/5 οι παρατάξεις των Δημάρχων.</w:t>
      </w:r>
    </w:p>
    <w:p w14:paraId="1AC7B202" w14:textId="062B5FB8" w:rsidR="00AA6EDD" w:rsidRPr="00BD30B0" w:rsidRDefault="00AA6EDD" w:rsidP="003F72F2">
      <w:pPr>
        <w:snapToGrid w:val="0"/>
        <w:spacing w:line="240" w:lineRule="auto"/>
        <w:ind w:left="142" w:hanging="6"/>
        <w:jc w:val="both"/>
        <w:rPr>
          <w:rFonts w:ascii="Roboto" w:hAnsi="Roboto"/>
          <w:bCs/>
          <w:iCs/>
        </w:rPr>
      </w:pPr>
      <w:r w:rsidRPr="00BD30B0">
        <w:rPr>
          <w:rFonts w:ascii="Roboto" w:hAnsi="Roboto"/>
          <w:bCs/>
          <w:iCs/>
        </w:rPr>
        <w:t xml:space="preserve">Η απόφαση της Ολομέλειας του </w:t>
      </w:r>
      <w:r w:rsidRPr="00BD30B0">
        <w:rPr>
          <w:rFonts w:ascii="Roboto" w:eastAsia="Times New Roman" w:hAnsi="Roboto" w:cs="Times New Roman"/>
          <w:bCs/>
          <w:iCs/>
          <w:lang w:eastAsia="el-GR"/>
        </w:rPr>
        <w:t>Συμβουλίου της Επικρατείας</w:t>
      </w:r>
      <w:r w:rsidRPr="00BD30B0">
        <w:rPr>
          <w:rFonts w:ascii="Roboto" w:hAnsi="Roboto"/>
          <w:bCs/>
          <w:iCs/>
        </w:rPr>
        <w:t xml:space="preserve"> επισημαίνει ότι οι </w:t>
      </w:r>
      <w:r w:rsidRPr="00BD30B0">
        <w:rPr>
          <w:rStyle w:val="a8"/>
          <w:rFonts w:ascii="Roboto" w:hAnsi="Roboto"/>
          <w:bCs w:val="0"/>
          <w:iCs/>
        </w:rPr>
        <w:t>επίμαχες διατάξεις που κρίθηκαν αντισυνταγματικές</w:t>
      </w:r>
      <w:r w:rsidRPr="00BD30B0">
        <w:rPr>
          <w:rFonts w:ascii="Roboto" w:hAnsi="Roboto"/>
          <w:bCs/>
          <w:iCs/>
        </w:rPr>
        <w:t xml:space="preserve"> «μετέβαλαν εκ των υστέρων το πλαίσιο ασκήσεως του κατοχυρωμένου στο Σύνταγμα δικαιώματος εκλογής των αρχών των ΟΤΑ», ενώ σε σχέση με την περίφημη «</w:t>
      </w:r>
      <w:proofErr w:type="spellStart"/>
      <w:r w:rsidRPr="00BD30B0">
        <w:rPr>
          <w:rFonts w:ascii="Roboto" w:hAnsi="Roboto"/>
          <w:bCs/>
          <w:iCs/>
        </w:rPr>
        <w:t>κυβερνησιμότητα</w:t>
      </w:r>
      <w:proofErr w:type="spellEnd"/>
      <w:r w:rsidRPr="00BD30B0">
        <w:rPr>
          <w:rFonts w:ascii="Roboto" w:hAnsi="Roboto"/>
          <w:bCs/>
          <w:iCs/>
        </w:rPr>
        <w:t xml:space="preserve">» ανατρέπονται όλοι οι ισχυρισμοί της κυβέρνησης, καθώς τονίζεται ότι </w:t>
      </w:r>
      <w:r w:rsidRPr="00BD30B0">
        <w:rPr>
          <w:rStyle w:val="a8"/>
          <w:rFonts w:ascii="Roboto" w:hAnsi="Roboto"/>
          <w:bCs w:val="0"/>
          <w:iCs/>
        </w:rPr>
        <w:t>κατά τον χρόνο ψήφισης των σχετικών διατάξεων, δεν είχε δοκιμαστεί στην πράξη η εφαρμογή του συστήματος της απλής αναλογικής</w:t>
      </w:r>
      <w:r w:rsidRPr="00BD30B0">
        <w:rPr>
          <w:rFonts w:ascii="Roboto" w:hAnsi="Roboto"/>
          <w:bCs/>
          <w:iCs/>
        </w:rPr>
        <w:t xml:space="preserve"> του ΚΛΕΙΣΘΕΝΗ </w:t>
      </w:r>
      <w:r w:rsidRPr="00BD30B0">
        <w:rPr>
          <w:rFonts w:ascii="Roboto" w:hAnsi="Roboto" w:cs="Times New Roman"/>
          <w:bCs/>
          <w:iCs/>
        </w:rPr>
        <w:t>Ι</w:t>
      </w:r>
      <w:r w:rsidRPr="00BD30B0">
        <w:rPr>
          <w:rFonts w:ascii="Roboto" w:hAnsi="Roboto"/>
          <w:bCs/>
          <w:iCs/>
        </w:rPr>
        <w:t xml:space="preserve"> (ν. 4555/2018), ώστε να δικαιολογείται</w:t>
      </w:r>
      <w:r w:rsidR="003A4656" w:rsidRPr="00BD30B0">
        <w:rPr>
          <w:rFonts w:ascii="Roboto" w:hAnsi="Roboto"/>
          <w:bCs/>
          <w:iCs/>
        </w:rPr>
        <w:t>,</w:t>
      </w:r>
      <w:r w:rsidRPr="00BD30B0">
        <w:rPr>
          <w:rFonts w:ascii="Roboto" w:hAnsi="Roboto"/>
          <w:bCs/>
          <w:iCs/>
        </w:rPr>
        <w:t xml:space="preserve"> από επιτακτικούς λόγους δημοσίου συμφέροντος</w:t>
      </w:r>
      <w:r w:rsidR="003A4656" w:rsidRPr="00BD30B0">
        <w:rPr>
          <w:rFonts w:ascii="Roboto" w:hAnsi="Roboto"/>
          <w:bCs/>
          <w:iCs/>
        </w:rPr>
        <w:t>,</w:t>
      </w:r>
      <w:r w:rsidRPr="00BD30B0">
        <w:rPr>
          <w:rFonts w:ascii="Roboto" w:hAnsi="Roboto"/>
          <w:bCs/>
          <w:iCs/>
        </w:rPr>
        <w:t xml:space="preserve"> η τόσο σοβαρή και έντονη επέμβαση του νομοθέτη στη βούληση των εκλογέων.</w:t>
      </w:r>
    </w:p>
    <w:p w14:paraId="7A04ABD9" w14:textId="5D6F3162" w:rsidR="00AA6EDD" w:rsidRPr="00BD30B0" w:rsidRDefault="00AA6EDD" w:rsidP="003F72F2">
      <w:pPr>
        <w:snapToGrid w:val="0"/>
        <w:spacing w:line="240" w:lineRule="auto"/>
        <w:ind w:left="142" w:hanging="6"/>
        <w:jc w:val="both"/>
        <w:rPr>
          <w:rFonts w:ascii="Roboto" w:eastAsia="Times New Roman" w:hAnsi="Roboto" w:cs="Times New Roman"/>
          <w:bCs/>
          <w:iCs/>
          <w:lang w:eastAsia="el-GR"/>
        </w:rPr>
      </w:pPr>
      <w:r w:rsidRPr="00BD30B0">
        <w:rPr>
          <w:rFonts w:ascii="Roboto" w:hAnsi="Roboto"/>
          <w:bCs/>
          <w:iCs/>
        </w:rPr>
        <w:t xml:space="preserve">Η απόφαση της Ολομέλειας του </w:t>
      </w:r>
      <w:r w:rsidRPr="00BD30B0">
        <w:rPr>
          <w:rFonts w:ascii="Roboto" w:eastAsia="Times New Roman" w:hAnsi="Roboto" w:cs="Times New Roman"/>
          <w:bCs/>
          <w:iCs/>
          <w:lang w:eastAsia="el-GR"/>
        </w:rPr>
        <w:t>Συμβουλίου της Επικρατείας</w:t>
      </w:r>
      <w:r w:rsidRPr="00BD30B0">
        <w:rPr>
          <w:rFonts w:ascii="Roboto" w:hAnsi="Roboto"/>
          <w:bCs/>
          <w:iCs/>
        </w:rPr>
        <w:t xml:space="preserve"> έρχεται να προστεθεί σε μια σειρά παρόμοιων αποφάσεων που εκδόθηκαν πρόσφατα και </w:t>
      </w:r>
      <w:r w:rsidRPr="00BD30B0">
        <w:rPr>
          <w:rStyle w:val="a8"/>
          <w:rFonts w:ascii="Roboto" w:hAnsi="Roboto"/>
          <w:bCs w:val="0"/>
          <w:iCs/>
        </w:rPr>
        <w:t>επιβεβαιώνουν</w:t>
      </w:r>
      <w:r w:rsidRPr="00BD30B0">
        <w:rPr>
          <w:rFonts w:ascii="Roboto" w:hAnsi="Roboto"/>
          <w:bCs/>
          <w:iCs/>
        </w:rPr>
        <w:t xml:space="preserve"> αυτό που εδώ και χρόνια επισημαίνουμε: Η </w:t>
      </w:r>
      <w:r w:rsidRPr="00BD30B0">
        <w:rPr>
          <w:rStyle w:val="a8"/>
          <w:rFonts w:ascii="Roboto" w:hAnsi="Roboto"/>
          <w:bCs w:val="0"/>
          <w:iCs/>
        </w:rPr>
        <w:t>κυβέρνηση Μητσοτάκη</w:t>
      </w:r>
      <w:r w:rsidRPr="00BD30B0">
        <w:rPr>
          <w:rFonts w:ascii="Roboto" w:hAnsi="Roboto"/>
          <w:bCs/>
          <w:iCs/>
        </w:rPr>
        <w:t xml:space="preserve">, με βασική </w:t>
      </w:r>
      <w:r w:rsidRPr="00BD30B0">
        <w:rPr>
          <w:rStyle w:val="a8"/>
          <w:rFonts w:ascii="Roboto" w:hAnsi="Roboto"/>
          <w:bCs w:val="0"/>
          <w:iCs/>
        </w:rPr>
        <w:t xml:space="preserve">προτεραιότητα </w:t>
      </w:r>
      <w:r w:rsidRPr="00BD30B0">
        <w:rPr>
          <w:rFonts w:ascii="Roboto" w:hAnsi="Roboto"/>
          <w:bCs/>
          <w:iCs/>
        </w:rPr>
        <w:t xml:space="preserve">την </w:t>
      </w:r>
      <w:r w:rsidRPr="00BD30B0">
        <w:rPr>
          <w:rStyle w:val="a8"/>
          <w:rFonts w:ascii="Roboto" w:hAnsi="Roboto"/>
          <w:bCs w:val="0"/>
          <w:iCs/>
        </w:rPr>
        <w:t xml:space="preserve">απαξίωση </w:t>
      </w:r>
      <w:r w:rsidRPr="00BD30B0">
        <w:rPr>
          <w:rFonts w:ascii="Roboto" w:hAnsi="Roboto"/>
          <w:bCs/>
          <w:iCs/>
        </w:rPr>
        <w:t xml:space="preserve">και την </w:t>
      </w:r>
      <w:r w:rsidRPr="00BD30B0">
        <w:rPr>
          <w:rStyle w:val="a8"/>
          <w:rFonts w:ascii="Roboto" w:hAnsi="Roboto"/>
          <w:bCs w:val="0"/>
          <w:iCs/>
        </w:rPr>
        <w:t xml:space="preserve">κατάργηση </w:t>
      </w:r>
      <w:r w:rsidRPr="00BD30B0">
        <w:rPr>
          <w:rFonts w:ascii="Roboto" w:hAnsi="Roboto"/>
          <w:bCs/>
          <w:iCs/>
        </w:rPr>
        <w:t xml:space="preserve">στην πράξη των κορυφαίων </w:t>
      </w:r>
      <w:r w:rsidRPr="00BD30B0">
        <w:rPr>
          <w:rStyle w:val="a8"/>
          <w:rFonts w:ascii="Roboto" w:hAnsi="Roboto"/>
          <w:bCs w:val="0"/>
          <w:iCs/>
        </w:rPr>
        <w:t xml:space="preserve">οργάνων </w:t>
      </w:r>
      <w:r w:rsidRPr="00BD30B0">
        <w:rPr>
          <w:rFonts w:ascii="Roboto" w:hAnsi="Roboto"/>
          <w:bCs/>
          <w:iCs/>
        </w:rPr>
        <w:t xml:space="preserve">της </w:t>
      </w:r>
      <w:r w:rsidRPr="00BD30B0">
        <w:rPr>
          <w:rStyle w:val="a8"/>
          <w:rFonts w:ascii="Roboto" w:hAnsi="Roboto"/>
          <w:bCs w:val="0"/>
          <w:iCs/>
        </w:rPr>
        <w:t>Αυτοδιοίκησης</w:t>
      </w:r>
      <w:r w:rsidRPr="00BD30B0">
        <w:rPr>
          <w:rFonts w:ascii="Roboto" w:hAnsi="Roboto"/>
          <w:bCs/>
          <w:iCs/>
        </w:rPr>
        <w:t>, καθώς και την ιδιωτικοποίηση των πάντων, δεν δίστασε να νομοθετήσει παραβιάζοντας το Σύνταγμα και την αρχή της λαϊκής κυριαρχίας νοθεύοντας τη λαϊκή βούληση.</w:t>
      </w:r>
      <w:r w:rsidRPr="00BD30B0">
        <w:rPr>
          <w:rFonts w:ascii="Roboto" w:eastAsia="Times New Roman" w:hAnsi="Roboto" w:cs="Times New Roman"/>
          <w:bCs/>
          <w:iCs/>
          <w:lang w:eastAsia="el-GR"/>
        </w:rPr>
        <w:t xml:space="preserve"> </w:t>
      </w:r>
    </w:p>
    <w:p w14:paraId="20419BB8" w14:textId="6155F8F2" w:rsidR="00AA6EDD" w:rsidRPr="00BD30B0" w:rsidRDefault="00AA6EDD" w:rsidP="003F72F2">
      <w:pPr>
        <w:pStyle w:val="Web"/>
        <w:snapToGrid w:val="0"/>
        <w:spacing w:before="0" w:beforeAutospacing="0" w:after="120" w:afterAutospacing="0"/>
        <w:ind w:left="142" w:hanging="6"/>
        <w:jc w:val="both"/>
        <w:rPr>
          <w:rFonts w:ascii="Roboto" w:hAnsi="Roboto"/>
          <w:bCs/>
          <w:iCs/>
          <w:sz w:val="22"/>
          <w:szCs w:val="22"/>
        </w:rPr>
      </w:pPr>
      <w:r w:rsidRPr="00BD30B0">
        <w:rPr>
          <w:rFonts w:ascii="Roboto" w:hAnsi="Roboto"/>
          <w:bCs/>
          <w:iCs/>
          <w:sz w:val="22"/>
          <w:szCs w:val="22"/>
        </w:rPr>
        <w:t>Η απόφαση αυτή του ανώτατου ακυρωτικού δικαστηρίου</w:t>
      </w:r>
      <w:r w:rsidRPr="00BD30B0">
        <w:rPr>
          <w:rFonts w:ascii="Roboto" w:hAnsi="Roboto"/>
          <w:bCs/>
          <w:iCs/>
          <w:color w:val="FF0000"/>
          <w:sz w:val="22"/>
          <w:szCs w:val="22"/>
        </w:rPr>
        <w:t xml:space="preserve"> </w:t>
      </w:r>
      <w:r w:rsidRPr="00BD30B0">
        <w:rPr>
          <w:rFonts w:ascii="Roboto" w:hAnsi="Roboto"/>
          <w:bCs/>
          <w:iCs/>
          <w:sz w:val="22"/>
          <w:szCs w:val="22"/>
        </w:rPr>
        <w:t>αποτελεί ισχυρό και αναμφισβήτητο πλήγμα για το πολιτικό δόγμα με το οποίο προσεγγίζει την Τοπική Αυτοδιοίκηση η κυβέρνηση της Ν.Δ., που απαξίωσε τα εγγύτερα στον πολίτη δημοκρατικά όργανα και μετέτρεψε τ</w:t>
      </w:r>
      <w:r w:rsidR="005C40B0" w:rsidRPr="00BD30B0">
        <w:rPr>
          <w:rFonts w:ascii="Roboto" w:hAnsi="Roboto"/>
          <w:bCs/>
          <w:iCs/>
          <w:sz w:val="22"/>
          <w:szCs w:val="22"/>
        </w:rPr>
        <w:t>ι</w:t>
      </w:r>
      <w:r w:rsidRPr="00BD30B0">
        <w:rPr>
          <w:rFonts w:ascii="Roboto" w:hAnsi="Roboto"/>
          <w:bCs/>
          <w:iCs/>
          <w:sz w:val="22"/>
          <w:szCs w:val="22"/>
        </w:rPr>
        <w:t xml:space="preserve">ς </w:t>
      </w:r>
      <w:r w:rsidR="005C40B0" w:rsidRPr="00BD30B0">
        <w:rPr>
          <w:rFonts w:ascii="Roboto" w:hAnsi="Roboto"/>
          <w:bCs/>
          <w:iCs/>
          <w:sz w:val="22"/>
          <w:szCs w:val="22"/>
        </w:rPr>
        <w:t>διοικήσεις των</w:t>
      </w:r>
      <w:r w:rsidRPr="00BD30B0">
        <w:rPr>
          <w:rFonts w:ascii="Roboto" w:hAnsi="Roboto"/>
          <w:bCs/>
          <w:iCs/>
          <w:sz w:val="22"/>
          <w:szCs w:val="22"/>
        </w:rPr>
        <w:t xml:space="preserve"> δήμ</w:t>
      </w:r>
      <w:r w:rsidR="00DA6DDE" w:rsidRPr="00BD30B0">
        <w:rPr>
          <w:rFonts w:ascii="Roboto" w:hAnsi="Roboto"/>
          <w:bCs/>
          <w:iCs/>
          <w:sz w:val="22"/>
          <w:szCs w:val="22"/>
        </w:rPr>
        <w:t>ων</w:t>
      </w:r>
      <w:r w:rsidRPr="00BD30B0">
        <w:rPr>
          <w:rFonts w:ascii="Roboto" w:hAnsi="Roboto"/>
          <w:bCs/>
          <w:iCs/>
          <w:sz w:val="22"/>
          <w:szCs w:val="22"/>
        </w:rPr>
        <w:t xml:space="preserve"> σε «ενός ανδρός αρχ</w:t>
      </w:r>
      <w:r w:rsidR="00DA6DDE" w:rsidRPr="00BD30B0">
        <w:rPr>
          <w:rFonts w:ascii="Roboto" w:hAnsi="Roboto"/>
          <w:bCs/>
          <w:iCs/>
          <w:sz w:val="22"/>
          <w:szCs w:val="22"/>
        </w:rPr>
        <w:t>ή</w:t>
      </w:r>
      <w:r w:rsidRPr="00BD30B0">
        <w:rPr>
          <w:rFonts w:ascii="Roboto" w:hAnsi="Roboto"/>
          <w:bCs/>
          <w:iCs/>
          <w:sz w:val="22"/>
          <w:szCs w:val="22"/>
        </w:rPr>
        <w:t xml:space="preserve">». </w:t>
      </w:r>
    </w:p>
    <w:p w14:paraId="0FFFAD4D" w14:textId="77777777" w:rsidR="00AA6EDD" w:rsidRPr="00BD30B0" w:rsidRDefault="00AA6EDD" w:rsidP="003F72F2">
      <w:pPr>
        <w:pStyle w:val="Web"/>
        <w:snapToGrid w:val="0"/>
        <w:spacing w:before="0" w:beforeAutospacing="0" w:after="120" w:afterAutospacing="0"/>
        <w:ind w:left="142" w:hanging="6"/>
        <w:jc w:val="both"/>
        <w:rPr>
          <w:rFonts w:ascii="Roboto" w:hAnsi="Roboto"/>
          <w:bCs/>
          <w:iCs/>
          <w:sz w:val="22"/>
          <w:szCs w:val="22"/>
        </w:rPr>
      </w:pPr>
      <w:r w:rsidRPr="00BD30B0">
        <w:rPr>
          <w:rStyle w:val="a7"/>
          <w:rFonts w:ascii="Roboto" w:hAnsi="Roboto"/>
          <w:bCs/>
          <w:i w:val="0"/>
          <w:sz w:val="22"/>
          <w:szCs w:val="22"/>
        </w:rPr>
        <w:t xml:space="preserve">Πρόκειται, όμως, και  για την πλήρη δικαίωση του ΣΥΡΙΖΑ-ΠΡΟΟΔΕΥΤΙΚΗ ΣΥΜΜΑΧΙΑ, που είχε εξαρχής και με επιμονή καταγγείλει τους «νόμους </w:t>
      </w:r>
      <w:proofErr w:type="spellStart"/>
      <w:r w:rsidRPr="00BD30B0">
        <w:rPr>
          <w:rStyle w:val="a7"/>
          <w:rFonts w:ascii="Roboto" w:hAnsi="Roboto"/>
          <w:bCs/>
          <w:i w:val="0"/>
          <w:sz w:val="22"/>
          <w:szCs w:val="22"/>
        </w:rPr>
        <w:t>Θεοδωρικάκου</w:t>
      </w:r>
      <w:proofErr w:type="spellEnd"/>
      <w:r w:rsidRPr="00BD30B0">
        <w:rPr>
          <w:rStyle w:val="a7"/>
          <w:rFonts w:ascii="Roboto" w:hAnsi="Roboto"/>
          <w:bCs/>
          <w:i w:val="0"/>
          <w:sz w:val="22"/>
          <w:szCs w:val="22"/>
        </w:rPr>
        <w:t>», όπως και κάθε άλλο νομοθετικό πόνημα της κυβέρνησης του κ. Μητσοτάκη, που είχε ως σκοπό να ανατρέψει τον «ΚΛΕΙΣΘΕΝΗ Ι» και τις ριζοσπαστικές τομές του, μεταξύ των οποίων ξεχώρισαν η θέσπιση της απλής αναλογικής στις εκλογές της Τοπικής Αυτοδιοίκησης, αλλά και μια σειρά από διατάξεις με στόχο την ομαλή λειτουργία όλων των αυτοδιοικητικών οργάνων και με απόλυτο σεβασμό στις επιλογές των πολιτών.</w:t>
      </w:r>
    </w:p>
    <w:p w14:paraId="5EA81313" w14:textId="6D1E2AFC" w:rsidR="00AA6EDD" w:rsidRPr="00BD30B0" w:rsidRDefault="00AA6EDD" w:rsidP="003F72F2">
      <w:pPr>
        <w:snapToGrid w:val="0"/>
        <w:spacing w:after="240" w:line="240" w:lineRule="auto"/>
        <w:ind w:left="142" w:hanging="6"/>
        <w:jc w:val="both"/>
        <w:rPr>
          <w:rFonts w:ascii="Roboto" w:hAnsi="Roboto"/>
          <w:bCs/>
          <w:iCs/>
        </w:rPr>
      </w:pPr>
      <w:r w:rsidRPr="00BD30B0">
        <w:rPr>
          <w:rFonts w:ascii="Roboto" w:hAnsi="Roboto"/>
          <w:bCs/>
          <w:iCs/>
        </w:rPr>
        <w:t xml:space="preserve">Ο θεσμός της </w:t>
      </w:r>
      <w:r w:rsidRPr="00BD30B0">
        <w:rPr>
          <w:rStyle w:val="a8"/>
          <w:rFonts w:ascii="Roboto" w:hAnsi="Roboto"/>
          <w:bCs w:val="0"/>
          <w:iCs/>
        </w:rPr>
        <w:t xml:space="preserve">Αυτοδιοίκησης </w:t>
      </w:r>
      <w:r w:rsidRPr="00BD30B0">
        <w:rPr>
          <w:rFonts w:ascii="Roboto" w:hAnsi="Roboto"/>
          <w:bCs/>
          <w:iCs/>
        </w:rPr>
        <w:t xml:space="preserve">και η </w:t>
      </w:r>
      <w:r w:rsidRPr="00BD30B0">
        <w:rPr>
          <w:rStyle w:val="a8"/>
          <w:rFonts w:ascii="Roboto" w:hAnsi="Roboto"/>
          <w:bCs w:val="0"/>
          <w:iCs/>
        </w:rPr>
        <w:t xml:space="preserve">ελληνική κοινωνία αξίζουν </w:t>
      </w:r>
      <w:r w:rsidRPr="00BD30B0">
        <w:rPr>
          <w:rFonts w:ascii="Roboto" w:hAnsi="Roboto"/>
          <w:bCs/>
          <w:iCs/>
        </w:rPr>
        <w:t xml:space="preserve">κάτι </w:t>
      </w:r>
      <w:r w:rsidRPr="00BD30B0">
        <w:rPr>
          <w:rStyle w:val="a8"/>
          <w:rFonts w:ascii="Roboto" w:hAnsi="Roboto"/>
          <w:bCs w:val="0"/>
          <w:iCs/>
        </w:rPr>
        <w:t xml:space="preserve">πολύ καλύτερο </w:t>
      </w:r>
      <w:r w:rsidRPr="00BD30B0">
        <w:rPr>
          <w:rFonts w:ascii="Roboto" w:hAnsi="Roboto"/>
          <w:bCs/>
          <w:iCs/>
        </w:rPr>
        <w:t xml:space="preserve">από τις σκοτεινές και αντισυνταγματικές μεθόδους διακυβέρνησης της κυβέρνησης Μητσοτάκη. Ο </w:t>
      </w:r>
      <w:r w:rsidRPr="00BD30B0">
        <w:rPr>
          <w:rStyle w:val="a8"/>
          <w:rFonts w:ascii="Roboto" w:hAnsi="Roboto"/>
          <w:bCs w:val="0"/>
          <w:iCs/>
        </w:rPr>
        <w:t xml:space="preserve">ΣΥΡΙΖΑ - </w:t>
      </w:r>
      <w:r w:rsidRPr="00BD30B0">
        <w:rPr>
          <w:rStyle w:val="a7"/>
          <w:rFonts w:ascii="Roboto" w:hAnsi="Roboto"/>
          <w:bCs/>
          <w:i w:val="0"/>
        </w:rPr>
        <w:t>ΠΡΟΟΔΕΥΤΙΚΗ ΣΥΜΜΑΧΙΑ</w:t>
      </w:r>
      <w:r w:rsidRPr="00BD30B0">
        <w:rPr>
          <w:rFonts w:ascii="Roboto" w:hAnsi="Roboto"/>
          <w:bCs/>
          <w:iCs/>
        </w:rPr>
        <w:t xml:space="preserve"> </w:t>
      </w:r>
      <w:r w:rsidRPr="00BD30B0">
        <w:rPr>
          <w:rStyle w:val="a8"/>
          <w:rFonts w:ascii="Roboto" w:hAnsi="Roboto"/>
          <w:bCs w:val="0"/>
          <w:iCs/>
        </w:rPr>
        <w:t xml:space="preserve">δεσμεύεται </w:t>
      </w:r>
      <w:r w:rsidRPr="00BD30B0">
        <w:rPr>
          <w:rFonts w:ascii="Roboto" w:hAnsi="Roboto"/>
          <w:bCs/>
          <w:iCs/>
        </w:rPr>
        <w:t>ότι, από την πρώτη κιόλας ημέρα της προοδευτικής κυβέρνησης που θα</w:t>
      </w:r>
      <w:r w:rsidR="003A4656" w:rsidRPr="00BD30B0">
        <w:rPr>
          <w:rFonts w:ascii="Roboto" w:hAnsi="Roboto"/>
          <w:bCs/>
          <w:iCs/>
        </w:rPr>
        <w:t xml:space="preserve"> </w:t>
      </w:r>
      <w:r w:rsidRPr="00BD30B0">
        <w:rPr>
          <w:rFonts w:ascii="Roboto" w:hAnsi="Roboto"/>
          <w:bCs/>
          <w:iCs/>
        </w:rPr>
        <w:t xml:space="preserve">προκύψει μετά από τις εκλογές, </w:t>
      </w:r>
      <w:r w:rsidRPr="00BD30B0">
        <w:rPr>
          <w:rStyle w:val="a8"/>
          <w:rFonts w:ascii="Roboto" w:hAnsi="Roboto"/>
          <w:bCs w:val="0"/>
          <w:iCs/>
        </w:rPr>
        <w:t>θα καταργήσει το σύνολο των αντισυνταγματικών νομοθετημάτων της Ν.Δ.</w:t>
      </w:r>
      <w:r w:rsidRPr="00BD30B0">
        <w:rPr>
          <w:rFonts w:ascii="Roboto" w:hAnsi="Roboto"/>
          <w:bCs/>
          <w:iCs/>
        </w:rPr>
        <w:t>, θα αποκαταστήσει τα δημοκρατικά θεσμικά κεκτημένα και θα διασφαλίσει τον δημόσιο χαρακτήρα των αυτοδιοικητικών δραστηριοτήτων.</w:t>
      </w:r>
    </w:p>
    <w:p w14:paraId="6D0EED7F" w14:textId="104BE989" w:rsidR="00091FDA" w:rsidRPr="00BD30B0" w:rsidRDefault="00091FDA" w:rsidP="003F72F2">
      <w:pPr>
        <w:spacing w:line="240" w:lineRule="auto"/>
        <w:ind w:left="142" w:right="284" w:firstLine="0"/>
        <w:rPr>
          <w:rFonts w:ascii="Roboto" w:hAnsi="Roboto" w:cstheme="minorHAnsi"/>
          <w:bCs/>
          <w:iCs/>
        </w:rPr>
      </w:pPr>
      <w:r w:rsidRPr="00BD30B0">
        <w:rPr>
          <w:rFonts w:ascii="Roboto" w:hAnsi="Roboto" w:cstheme="minorHAnsi"/>
          <w:bCs/>
          <w:iCs/>
        </w:rPr>
        <w:t xml:space="preserve">Πεύκη, </w:t>
      </w:r>
      <w:r w:rsidR="00FA555F" w:rsidRPr="00BD30B0">
        <w:rPr>
          <w:rFonts w:ascii="Roboto" w:hAnsi="Roboto" w:cstheme="minorHAnsi"/>
          <w:bCs/>
          <w:iCs/>
        </w:rPr>
        <w:t>1</w:t>
      </w:r>
      <w:r w:rsidR="003A4656" w:rsidRPr="00BD30B0">
        <w:rPr>
          <w:rFonts w:ascii="Roboto" w:hAnsi="Roboto" w:cstheme="minorHAnsi"/>
          <w:bCs/>
          <w:iCs/>
        </w:rPr>
        <w:t>0</w:t>
      </w:r>
      <w:r w:rsidR="00580B80" w:rsidRPr="00BD30B0">
        <w:rPr>
          <w:rFonts w:ascii="Roboto" w:hAnsi="Roboto" w:cstheme="minorHAnsi"/>
          <w:bCs/>
          <w:iCs/>
        </w:rPr>
        <w:t>/</w:t>
      </w:r>
      <w:r w:rsidR="00FA555F" w:rsidRPr="00BD30B0">
        <w:rPr>
          <w:rFonts w:ascii="Roboto" w:hAnsi="Roboto" w:cstheme="minorHAnsi"/>
          <w:bCs/>
          <w:iCs/>
        </w:rPr>
        <w:t>1</w:t>
      </w:r>
      <w:r w:rsidR="003A4656" w:rsidRPr="00BD30B0">
        <w:rPr>
          <w:rFonts w:ascii="Roboto" w:hAnsi="Roboto" w:cstheme="minorHAnsi"/>
          <w:bCs/>
          <w:iCs/>
        </w:rPr>
        <w:t>2</w:t>
      </w:r>
      <w:r w:rsidRPr="00BD30B0">
        <w:rPr>
          <w:rFonts w:ascii="Roboto" w:hAnsi="Roboto" w:cstheme="minorHAnsi"/>
          <w:bCs/>
          <w:iCs/>
        </w:rPr>
        <w:t>/202</w:t>
      </w:r>
      <w:r w:rsidR="001A250B" w:rsidRPr="00BD30B0">
        <w:rPr>
          <w:rFonts w:ascii="Roboto" w:hAnsi="Roboto" w:cstheme="minorHAnsi"/>
          <w:bCs/>
          <w:iCs/>
        </w:rPr>
        <w:t>2</w:t>
      </w:r>
    </w:p>
    <w:p w14:paraId="7CF87ED0" w14:textId="2D146167" w:rsidR="002312F2" w:rsidRPr="00BD30B0" w:rsidRDefault="00091FDA" w:rsidP="003F72F2">
      <w:pPr>
        <w:spacing w:after="60" w:line="240" w:lineRule="auto"/>
        <w:ind w:left="142" w:right="284" w:firstLine="0"/>
        <w:jc w:val="both"/>
        <w:rPr>
          <w:rFonts w:ascii="Roboto" w:hAnsi="Roboto" w:cstheme="minorHAnsi"/>
          <w:bCs/>
          <w:iCs/>
          <w:color w:val="C00000"/>
        </w:rPr>
      </w:pPr>
      <w:r w:rsidRPr="00BD30B0">
        <w:rPr>
          <w:rFonts w:ascii="Roboto" w:hAnsi="Roboto" w:cstheme="minorHAnsi"/>
          <w:bCs/>
          <w:iCs/>
          <w:color w:val="C00000"/>
        </w:rPr>
        <w:t>Ο.Μ. ΣΥΡΙΖΑ-Π.Σ.</w:t>
      </w:r>
    </w:p>
    <w:p w14:paraId="1ECC6B98" w14:textId="41F136D2" w:rsidR="007F66BB" w:rsidRPr="00BD30B0" w:rsidRDefault="004679F8" w:rsidP="003F72F2">
      <w:pPr>
        <w:spacing w:after="60" w:line="240" w:lineRule="auto"/>
        <w:ind w:left="142" w:right="284" w:firstLine="0"/>
        <w:jc w:val="both"/>
        <w:rPr>
          <w:rFonts w:ascii="Roboto" w:hAnsi="Roboto" w:cstheme="minorHAnsi"/>
          <w:bCs/>
          <w:iCs/>
        </w:rPr>
      </w:pPr>
      <w:proofErr w:type="spellStart"/>
      <w:r w:rsidRPr="00BD30B0">
        <w:rPr>
          <w:rFonts w:ascii="Roboto" w:hAnsi="Roboto" w:cstheme="minorHAnsi"/>
          <w:bCs/>
          <w:iCs/>
        </w:rPr>
        <w:t>Λυκόβρυσης</w:t>
      </w:r>
      <w:proofErr w:type="spellEnd"/>
      <w:r w:rsidRPr="00BD30B0">
        <w:rPr>
          <w:rFonts w:ascii="Roboto" w:hAnsi="Roboto" w:cstheme="minorHAnsi"/>
          <w:bCs/>
          <w:iCs/>
        </w:rPr>
        <w:t xml:space="preserve"> Πεύκης</w:t>
      </w:r>
    </w:p>
    <w:p w14:paraId="5DD0EFC0" w14:textId="7DA072F7" w:rsidR="00FE67C6" w:rsidRPr="00BD30B0" w:rsidRDefault="00FE67C6" w:rsidP="003F72F2">
      <w:pPr>
        <w:spacing w:after="60" w:line="240" w:lineRule="auto"/>
        <w:ind w:left="142" w:right="284" w:firstLine="0"/>
        <w:jc w:val="both"/>
        <w:rPr>
          <w:rFonts w:ascii="Roboto" w:hAnsi="Roboto" w:cstheme="minorHAnsi"/>
        </w:rPr>
      </w:pPr>
    </w:p>
    <w:sectPr w:rsidR="00FE67C6" w:rsidRPr="00BD30B0" w:rsidSect="003F72F2">
      <w:headerReference w:type="default" r:id="rId9"/>
      <w:pgSz w:w="11907" w:h="16839" w:code="9"/>
      <w:pgMar w:top="680" w:right="567" w:bottom="680" w:left="567"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132B2" w14:textId="77777777" w:rsidR="00867E32" w:rsidRDefault="00867E32" w:rsidP="00CA542A">
      <w:pPr>
        <w:spacing w:after="0" w:line="240" w:lineRule="auto"/>
      </w:pPr>
      <w:r>
        <w:separator/>
      </w:r>
    </w:p>
  </w:endnote>
  <w:endnote w:type="continuationSeparator" w:id="0">
    <w:p w14:paraId="5D099A28" w14:textId="77777777" w:rsidR="00867E32" w:rsidRDefault="00867E32" w:rsidP="00CA5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Roboto">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7D735" w14:textId="77777777" w:rsidR="00867E32" w:rsidRDefault="00867E32" w:rsidP="00CA542A">
      <w:pPr>
        <w:spacing w:after="0" w:line="240" w:lineRule="auto"/>
      </w:pPr>
      <w:r>
        <w:separator/>
      </w:r>
    </w:p>
  </w:footnote>
  <w:footnote w:type="continuationSeparator" w:id="0">
    <w:p w14:paraId="62CF25E9" w14:textId="77777777" w:rsidR="00867E32" w:rsidRDefault="00867E32" w:rsidP="00CA54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138B8" w14:textId="75BA189F" w:rsidR="00CA542A" w:rsidRDefault="00CA542A" w:rsidP="00CA542A">
    <w:pPr>
      <w:spacing w:after="0" w:line="240" w:lineRule="auto"/>
      <w:ind w:left="142"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38A4"/>
    <w:multiLevelType w:val="hybridMultilevel"/>
    <w:tmpl w:val="E2542B1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2F51D90"/>
    <w:multiLevelType w:val="hybridMultilevel"/>
    <w:tmpl w:val="9DCAC2DC"/>
    <w:lvl w:ilvl="0" w:tplc="F0267640">
      <w:start w:val="1"/>
      <w:numFmt w:val="decimal"/>
      <w:lvlText w:val="%1."/>
      <w:lvlJc w:val="left"/>
      <w:pPr>
        <w:ind w:left="1070" w:hanging="360"/>
      </w:pPr>
      <w:rPr>
        <w:rFonts w:hint="default"/>
        <w:color w:val="auto"/>
      </w:rPr>
    </w:lvl>
    <w:lvl w:ilvl="1" w:tplc="04080019" w:tentative="1">
      <w:start w:val="1"/>
      <w:numFmt w:val="lowerLetter"/>
      <w:lvlText w:val="%2."/>
      <w:lvlJc w:val="left"/>
      <w:pPr>
        <w:ind w:left="1790" w:hanging="360"/>
      </w:pPr>
    </w:lvl>
    <w:lvl w:ilvl="2" w:tplc="0408001B" w:tentative="1">
      <w:start w:val="1"/>
      <w:numFmt w:val="lowerRoman"/>
      <w:lvlText w:val="%3."/>
      <w:lvlJc w:val="right"/>
      <w:pPr>
        <w:ind w:left="2510" w:hanging="180"/>
      </w:pPr>
    </w:lvl>
    <w:lvl w:ilvl="3" w:tplc="0408000F" w:tentative="1">
      <w:start w:val="1"/>
      <w:numFmt w:val="decimal"/>
      <w:lvlText w:val="%4."/>
      <w:lvlJc w:val="left"/>
      <w:pPr>
        <w:ind w:left="3230" w:hanging="360"/>
      </w:pPr>
    </w:lvl>
    <w:lvl w:ilvl="4" w:tplc="04080019" w:tentative="1">
      <w:start w:val="1"/>
      <w:numFmt w:val="lowerLetter"/>
      <w:lvlText w:val="%5."/>
      <w:lvlJc w:val="left"/>
      <w:pPr>
        <w:ind w:left="3950" w:hanging="360"/>
      </w:pPr>
    </w:lvl>
    <w:lvl w:ilvl="5" w:tplc="0408001B" w:tentative="1">
      <w:start w:val="1"/>
      <w:numFmt w:val="lowerRoman"/>
      <w:lvlText w:val="%6."/>
      <w:lvlJc w:val="right"/>
      <w:pPr>
        <w:ind w:left="4670" w:hanging="180"/>
      </w:pPr>
    </w:lvl>
    <w:lvl w:ilvl="6" w:tplc="0408000F" w:tentative="1">
      <w:start w:val="1"/>
      <w:numFmt w:val="decimal"/>
      <w:lvlText w:val="%7."/>
      <w:lvlJc w:val="left"/>
      <w:pPr>
        <w:ind w:left="5390" w:hanging="360"/>
      </w:pPr>
    </w:lvl>
    <w:lvl w:ilvl="7" w:tplc="04080019" w:tentative="1">
      <w:start w:val="1"/>
      <w:numFmt w:val="lowerLetter"/>
      <w:lvlText w:val="%8."/>
      <w:lvlJc w:val="left"/>
      <w:pPr>
        <w:ind w:left="6110" w:hanging="360"/>
      </w:pPr>
    </w:lvl>
    <w:lvl w:ilvl="8" w:tplc="0408001B" w:tentative="1">
      <w:start w:val="1"/>
      <w:numFmt w:val="lowerRoman"/>
      <w:lvlText w:val="%9."/>
      <w:lvlJc w:val="right"/>
      <w:pPr>
        <w:ind w:left="6830" w:hanging="180"/>
      </w:pPr>
    </w:lvl>
  </w:abstractNum>
  <w:abstractNum w:abstractNumId="2" w15:restartNumberingAfterBreak="0">
    <w:nsid w:val="1DFB4E11"/>
    <w:multiLevelType w:val="hybridMultilevel"/>
    <w:tmpl w:val="2310A582"/>
    <w:lvl w:ilvl="0" w:tplc="D4485BD6">
      <w:start w:val="1"/>
      <w:numFmt w:val="bullet"/>
      <w:lvlText w:val=""/>
      <w:lvlJc w:val="left"/>
      <w:pPr>
        <w:ind w:left="720" w:hanging="360"/>
      </w:pPr>
      <w:rPr>
        <w:rFonts w:ascii="Wingdings" w:hAnsi="Wingdings" w:hint="default"/>
        <w:b/>
        <w:bCs/>
        <w:color w:val="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90270A5"/>
    <w:multiLevelType w:val="hybridMultilevel"/>
    <w:tmpl w:val="6E6E0832"/>
    <w:lvl w:ilvl="0" w:tplc="E97E3030">
      <w:start w:val="1"/>
      <w:numFmt w:val="decimal"/>
      <w:lvlText w:val="%1."/>
      <w:lvlJc w:val="left"/>
      <w:pPr>
        <w:ind w:left="502" w:hanging="360"/>
      </w:pPr>
      <w:rPr>
        <w:b w:val="0"/>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22A2E79"/>
    <w:multiLevelType w:val="hybridMultilevel"/>
    <w:tmpl w:val="C632F328"/>
    <w:lvl w:ilvl="0" w:tplc="888E53F2">
      <w:start w:val="2"/>
      <w:numFmt w:val="bullet"/>
      <w:lvlText w:val="-"/>
      <w:lvlJc w:val="left"/>
      <w:pPr>
        <w:ind w:left="644" w:hanging="360"/>
      </w:pPr>
      <w:rPr>
        <w:rFonts w:ascii="Calibri" w:eastAsia="Calibri" w:hAnsi="Calibri" w:cs="Calibri"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5" w15:restartNumberingAfterBreak="0">
    <w:nsid w:val="37306217"/>
    <w:multiLevelType w:val="hybridMultilevel"/>
    <w:tmpl w:val="3E548D0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1632380"/>
    <w:multiLevelType w:val="hybridMultilevel"/>
    <w:tmpl w:val="5188416E"/>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4B0B2B06"/>
    <w:multiLevelType w:val="hybridMultilevel"/>
    <w:tmpl w:val="E2241C0A"/>
    <w:lvl w:ilvl="0" w:tplc="FFE80CAE">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97D3B8C"/>
    <w:multiLevelType w:val="hybridMultilevel"/>
    <w:tmpl w:val="41221C3E"/>
    <w:lvl w:ilvl="0" w:tplc="EC3EC9D8">
      <w:start w:val="1"/>
      <w:numFmt w:val="decimal"/>
      <w:lvlText w:val="%1."/>
      <w:lvlJc w:val="left"/>
      <w:pPr>
        <w:ind w:left="1070" w:hanging="360"/>
      </w:pPr>
      <w:rPr>
        <w:color w:val="auto"/>
      </w:rPr>
    </w:lvl>
    <w:lvl w:ilvl="1" w:tplc="04080019" w:tentative="1">
      <w:start w:val="1"/>
      <w:numFmt w:val="lowerLetter"/>
      <w:lvlText w:val="%2."/>
      <w:lvlJc w:val="left"/>
      <w:pPr>
        <w:ind w:left="1790" w:hanging="360"/>
      </w:pPr>
    </w:lvl>
    <w:lvl w:ilvl="2" w:tplc="0408001B" w:tentative="1">
      <w:start w:val="1"/>
      <w:numFmt w:val="lowerRoman"/>
      <w:lvlText w:val="%3."/>
      <w:lvlJc w:val="right"/>
      <w:pPr>
        <w:ind w:left="2510" w:hanging="180"/>
      </w:pPr>
    </w:lvl>
    <w:lvl w:ilvl="3" w:tplc="0408000F" w:tentative="1">
      <w:start w:val="1"/>
      <w:numFmt w:val="decimal"/>
      <w:lvlText w:val="%4."/>
      <w:lvlJc w:val="left"/>
      <w:pPr>
        <w:ind w:left="3230" w:hanging="360"/>
      </w:pPr>
    </w:lvl>
    <w:lvl w:ilvl="4" w:tplc="04080019" w:tentative="1">
      <w:start w:val="1"/>
      <w:numFmt w:val="lowerLetter"/>
      <w:lvlText w:val="%5."/>
      <w:lvlJc w:val="left"/>
      <w:pPr>
        <w:ind w:left="3950" w:hanging="360"/>
      </w:pPr>
    </w:lvl>
    <w:lvl w:ilvl="5" w:tplc="0408001B" w:tentative="1">
      <w:start w:val="1"/>
      <w:numFmt w:val="lowerRoman"/>
      <w:lvlText w:val="%6."/>
      <w:lvlJc w:val="right"/>
      <w:pPr>
        <w:ind w:left="4670" w:hanging="180"/>
      </w:pPr>
    </w:lvl>
    <w:lvl w:ilvl="6" w:tplc="0408000F" w:tentative="1">
      <w:start w:val="1"/>
      <w:numFmt w:val="decimal"/>
      <w:lvlText w:val="%7."/>
      <w:lvlJc w:val="left"/>
      <w:pPr>
        <w:ind w:left="5390" w:hanging="360"/>
      </w:pPr>
    </w:lvl>
    <w:lvl w:ilvl="7" w:tplc="04080019" w:tentative="1">
      <w:start w:val="1"/>
      <w:numFmt w:val="lowerLetter"/>
      <w:lvlText w:val="%8."/>
      <w:lvlJc w:val="left"/>
      <w:pPr>
        <w:ind w:left="6110" w:hanging="360"/>
      </w:pPr>
    </w:lvl>
    <w:lvl w:ilvl="8" w:tplc="0408001B" w:tentative="1">
      <w:start w:val="1"/>
      <w:numFmt w:val="lowerRoman"/>
      <w:lvlText w:val="%9."/>
      <w:lvlJc w:val="right"/>
      <w:pPr>
        <w:ind w:left="6830" w:hanging="180"/>
      </w:pPr>
    </w:lvl>
  </w:abstractNum>
  <w:num w:numId="1" w16cid:durableId="1156919769">
    <w:abstractNumId w:val="7"/>
  </w:num>
  <w:num w:numId="2" w16cid:durableId="875386215">
    <w:abstractNumId w:val="8"/>
  </w:num>
  <w:num w:numId="3" w16cid:durableId="1483547189">
    <w:abstractNumId w:val="1"/>
  </w:num>
  <w:num w:numId="4" w16cid:durableId="1049843188">
    <w:abstractNumId w:val="5"/>
  </w:num>
  <w:num w:numId="5" w16cid:durableId="760569818">
    <w:abstractNumId w:val="2"/>
  </w:num>
  <w:num w:numId="6" w16cid:durableId="1550997283">
    <w:abstractNumId w:val="3"/>
  </w:num>
  <w:num w:numId="7" w16cid:durableId="646983316">
    <w:abstractNumId w:val="6"/>
  </w:num>
  <w:num w:numId="8" w16cid:durableId="757017035">
    <w:abstractNumId w:val="0"/>
  </w:num>
  <w:num w:numId="9" w16cid:durableId="14462656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27E"/>
    <w:rsid w:val="000112EA"/>
    <w:rsid w:val="00023E97"/>
    <w:rsid w:val="00091FDA"/>
    <w:rsid w:val="00156FD0"/>
    <w:rsid w:val="00170C94"/>
    <w:rsid w:val="00170D5B"/>
    <w:rsid w:val="001A250B"/>
    <w:rsid w:val="001B44D3"/>
    <w:rsid w:val="001C17C5"/>
    <w:rsid w:val="001C18E2"/>
    <w:rsid w:val="001C2937"/>
    <w:rsid w:val="001E782D"/>
    <w:rsid w:val="00203DA2"/>
    <w:rsid w:val="00221CA8"/>
    <w:rsid w:val="00223A05"/>
    <w:rsid w:val="00224CD0"/>
    <w:rsid w:val="002312F2"/>
    <w:rsid w:val="0026349E"/>
    <w:rsid w:val="00285588"/>
    <w:rsid w:val="002B6F0C"/>
    <w:rsid w:val="002C779D"/>
    <w:rsid w:val="003250BB"/>
    <w:rsid w:val="00387F1E"/>
    <w:rsid w:val="003A4656"/>
    <w:rsid w:val="003B612C"/>
    <w:rsid w:val="003F72F2"/>
    <w:rsid w:val="00427790"/>
    <w:rsid w:val="00427BFA"/>
    <w:rsid w:val="0043165A"/>
    <w:rsid w:val="0043202A"/>
    <w:rsid w:val="0043659A"/>
    <w:rsid w:val="0044693F"/>
    <w:rsid w:val="00457C9E"/>
    <w:rsid w:val="004679F8"/>
    <w:rsid w:val="0049742E"/>
    <w:rsid w:val="004A540F"/>
    <w:rsid w:val="004E624A"/>
    <w:rsid w:val="00504B5E"/>
    <w:rsid w:val="00517766"/>
    <w:rsid w:val="005532EB"/>
    <w:rsid w:val="00573492"/>
    <w:rsid w:val="00580B80"/>
    <w:rsid w:val="00582D4E"/>
    <w:rsid w:val="005A28DC"/>
    <w:rsid w:val="005C40B0"/>
    <w:rsid w:val="005D20AF"/>
    <w:rsid w:val="005F2BE5"/>
    <w:rsid w:val="00653545"/>
    <w:rsid w:val="00665F77"/>
    <w:rsid w:val="006D0894"/>
    <w:rsid w:val="006E3427"/>
    <w:rsid w:val="006F2D92"/>
    <w:rsid w:val="00720002"/>
    <w:rsid w:val="00755480"/>
    <w:rsid w:val="00761A9A"/>
    <w:rsid w:val="00770058"/>
    <w:rsid w:val="007831A2"/>
    <w:rsid w:val="0078572A"/>
    <w:rsid w:val="007C7FD1"/>
    <w:rsid w:val="007E34DB"/>
    <w:rsid w:val="007E4E3E"/>
    <w:rsid w:val="007F66BB"/>
    <w:rsid w:val="007F7317"/>
    <w:rsid w:val="00830B24"/>
    <w:rsid w:val="00841F6A"/>
    <w:rsid w:val="008442E5"/>
    <w:rsid w:val="008620F3"/>
    <w:rsid w:val="00867E32"/>
    <w:rsid w:val="008A68ED"/>
    <w:rsid w:val="008D0FB7"/>
    <w:rsid w:val="008E2505"/>
    <w:rsid w:val="008E53E8"/>
    <w:rsid w:val="008F02D8"/>
    <w:rsid w:val="008F19DD"/>
    <w:rsid w:val="00910090"/>
    <w:rsid w:val="009426B3"/>
    <w:rsid w:val="00953D31"/>
    <w:rsid w:val="0096489B"/>
    <w:rsid w:val="0098706C"/>
    <w:rsid w:val="009964CD"/>
    <w:rsid w:val="009F338C"/>
    <w:rsid w:val="009F62B4"/>
    <w:rsid w:val="00A012E4"/>
    <w:rsid w:val="00A03CBF"/>
    <w:rsid w:val="00A06C66"/>
    <w:rsid w:val="00A57401"/>
    <w:rsid w:val="00A650C8"/>
    <w:rsid w:val="00AA6EDD"/>
    <w:rsid w:val="00AB7EEA"/>
    <w:rsid w:val="00B67CE2"/>
    <w:rsid w:val="00BB5087"/>
    <w:rsid w:val="00BD30B0"/>
    <w:rsid w:val="00C14FE6"/>
    <w:rsid w:val="00C24166"/>
    <w:rsid w:val="00C4753D"/>
    <w:rsid w:val="00C65166"/>
    <w:rsid w:val="00C7348A"/>
    <w:rsid w:val="00CA542A"/>
    <w:rsid w:val="00CB2F86"/>
    <w:rsid w:val="00D107E8"/>
    <w:rsid w:val="00D54222"/>
    <w:rsid w:val="00D77D54"/>
    <w:rsid w:val="00D84F20"/>
    <w:rsid w:val="00DA6DDE"/>
    <w:rsid w:val="00DE1B74"/>
    <w:rsid w:val="00DF0B45"/>
    <w:rsid w:val="00E07A84"/>
    <w:rsid w:val="00E17DBB"/>
    <w:rsid w:val="00E20F5C"/>
    <w:rsid w:val="00E34F3C"/>
    <w:rsid w:val="00E7678F"/>
    <w:rsid w:val="00F0527E"/>
    <w:rsid w:val="00F1044F"/>
    <w:rsid w:val="00F353B7"/>
    <w:rsid w:val="00FA555F"/>
    <w:rsid w:val="00FC06B8"/>
    <w:rsid w:val="00FE097D"/>
    <w:rsid w:val="00FE170D"/>
    <w:rsid w:val="00FE67C6"/>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8C7E1"/>
  <w15:docId w15:val="{C5B20830-98F2-40C5-9C56-E480029F5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527E"/>
    <w:pPr>
      <w:spacing w:after="120"/>
      <w:ind w:left="714" w:hanging="35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F0527E"/>
    <w:rPr>
      <w:color w:val="0000FF"/>
      <w:u w:val="single"/>
    </w:rPr>
  </w:style>
  <w:style w:type="paragraph" w:styleId="a3">
    <w:name w:val="Balloon Text"/>
    <w:basedOn w:val="a"/>
    <w:link w:val="Char"/>
    <w:uiPriority w:val="99"/>
    <w:semiHidden/>
    <w:unhideWhenUsed/>
    <w:rsid w:val="00F0527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0527E"/>
    <w:rPr>
      <w:rFonts w:ascii="Tahoma" w:hAnsi="Tahoma" w:cs="Tahoma"/>
      <w:sz w:val="16"/>
      <w:szCs w:val="16"/>
    </w:rPr>
  </w:style>
  <w:style w:type="paragraph" w:styleId="a4">
    <w:name w:val="header"/>
    <w:basedOn w:val="a"/>
    <w:link w:val="Char0"/>
    <w:uiPriority w:val="99"/>
    <w:unhideWhenUsed/>
    <w:rsid w:val="00CA542A"/>
    <w:pPr>
      <w:tabs>
        <w:tab w:val="center" w:pos="4153"/>
        <w:tab w:val="right" w:pos="8306"/>
      </w:tabs>
      <w:spacing w:after="0" w:line="240" w:lineRule="auto"/>
    </w:pPr>
  </w:style>
  <w:style w:type="character" w:customStyle="1" w:styleId="Char0">
    <w:name w:val="Κεφαλίδα Char"/>
    <w:basedOn w:val="a0"/>
    <w:link w:val="a4"/>
    <w:uiPriority w:val="99"/>
    <w:rsid w:val="00CA542A"/>
  </w:style>
  <w:style w:type="paragraph" w:styleId="a5">
    <w:name w:val="footer"/>
    <w:basedOn w:val="a"/>
    <w:link w:val="Char1"/>
    <w:uiPriority w:val="99"/>
    <w:unhideWhenUsed/>
    <w:rsid w:val="00CA542A"/>
    <w:pPr>
      <w:tabs>
        <w:tab w:val="center" w:pos="4153"/>
        <w:tab w:val="right" w:pos="8306"/>
      </w:tabs>
      <w:spacing w:after="0" w:line="240" w:lineRule="auto"/>
    </w:pPr>
  </w:style>
  <w:style w:type="character" w:customStyle="1" w:styleId="Char1">
    <w:name w:val="Υποσέλιδο Char"/>
    <w:basedOn w:val="a0"/>
    <w:link w:val="a5"/>
    <w:uiPriority w:val="99"/>
    <w:rsid w:val="00CA542A"/>
  </w:style>
  <w:style w:type="paragraph" w:styleId="a6">
    <w:name w:val="List Paragraph"/>
    <w:basedOn w:val="a"/>
    <w:uiPriority w:val="34"/>
    <w:qFormat/>
    <w:rsid w:val="009F62B4"/>
    <w:pPr>
      <w:ind w:left="720"/>
      <w:contextualSpacing/>
    </w:pPr>
  </w:style>
  <w:style w:type="character" w:styleId="a7">
    <w:name w:val="Emphasis"/>
    <w:basedOn w:val="a0"/>
    <w:uiPriority w:val="20"/>
    <w:qFormat/>
    <w:rsid w:val="00091FDA"/>
    <w:rPr>
      <w:i/>
      <w:iCs/>
    </w:rPr>
  </w:style>
  <w:style w:type="character" w:styleId="a8">
    <w:name w:val="Strong"/>
    <w:basedOn w:val="a0"/>
    <w:uiPriority w:val="22"/>
    <w:qFormat/>
    <w:rsid w:val="00091FDA"/>
    <w:rPr>
      <w:b/>
      <w:bCs/>
    </w:rPr>
  </w:style>
  <w:style w:type="paragraph" w:styleId="Web">
    <w:name w:val="Normal (Web)"/>
    <w:basedOn w:val="a"/>
    <w:uiPriority w:val="99"/>
    <w:unhideWhenUsed/>
    <w:rsid w:val="00AA6EDD"/>
    <w:pPr>
      <w:spacing w:before="100" w:beforeAutospacing="1" w:after="100" w:afterAutospacing="1" w:line="240" w:lineRule="auto"/>
      <w:ind w:left="0" w:firstLine="0"/>
    </w:pPr>
    <w:rPr>
      <w:rFonts w:ascii="Times New Roman" w:eastAsia="Times New Roman" w:hAnsi="Times New Roman" w:cs="Times New Roman"/>
      <w:sz w:val="24"/>
      <w:szCs w:val="24"/>
      <w:lang w:eastAsia="el-GR"/>
    </w:rPr>
  </w:style>
  <w:style w:type="character" w:styleId="a9">
    <w:name w:val="Unresolved Mention"/>
    <w:basedOn w:val="a0"/>
    <w:uiPriority w:val="99"/>
    <w:semiHidden/>
    <w:unhideWhenUsed/>
    <w:rsid w:val="00BD30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vgi.gr/koinonia/416699_oristika-antisyntagmatikos-o-nomos-theodorikako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522A0-5EC1-4FD2-BFF2-E78B99D03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536</Words>
  <Characters>3060</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Χρήστος</dc:creator>
  <cp:lastModifiedBy>Thanos</cp:lastModifiedBy>
  <cp:revision>2</cp:revision>
  <cp:lastPrinted>2022-01-23T09:54:00Z</cp:lastPrinted>
  <dcterms:created xsi:type="dcterms:W3CDTF">2022-12-11T10:24:00Z</dcterms:created>
  <dcterms:modified xsi:type="dcterms:W3CDTF">2022-12-11T10:24:00Z</dcterms:modified>
</cp:coreProperties>
</file>